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62190" w14:textId="07AF294B" w:rsidR="00E45613" w:rsidRDefault="00BB3953" w:rsidP="00E45613">
      <w:pPr>
        <w:jc w:val="center"/>
        <w:rPr>
          <w:rFonts w:ascii="Open Sans" w:hAnsi="Open Sans"/>
          <w:b/>
          <w:color w:val="4F81BD" w:themeColor="accent1"/>
          <w:sz w:val="28"/>
          <w:szCs w:val="28"/>
          <w:lang w:val="en-US"/>
        </w:rPr>
      </w:pPr>
      <w:r>
        <w:rPr>
          <w:rFonts w:ascii="Open Sans" w:hAnsi="Open Sans"/>
          <w:b/>
          <w:color w:val="4F81BD" w:themeColor="accent1"/>
          <w:sz w:val="28"/>
          <w:szCs w:val="28"/>
          <w:lang w:val="en-US"/>
        </w:rPr>
        <w:t xml:space="preserve">Convenience </w:t>
      </w:r>
      <w:r w:rsidR="00E45613" w:rsidRPr="00885833">
        <w:rPr>
          <w:rFonts w:ascii="Open Sans" w:hAnsi="Open Sans"/>
          <w:b/>
          <w:color w:val="4F81BD" w:themeColor="accent1"/>
          <w:sz w:val="28"/>
          <w:szCs w:val="28"/>
          <w:lang w:val="en-US"/>
        </w:rPr>
        <w:t>Translation for</w:t>
      </w:r>
    </w:p>
    <w:p w14:paraId="3959C15B" w14:textId="77777777" w:rsidR="00E45613" w:rsidRPr="00885833" w:rsidRDefault="00E45613" w:rsidP="00E45613">
      <w:pPr>
        <w:jc w:val="center"/>
        <w:rPr>
          <w:rFonts w:ascii="Open Sans" w:hAnsi="Open Sans"/>
          <w:b/>
          <w:color w:val="4F81BD" w:themeColor="accent1"/>
          <w:sz w:val="28"/>
          <w:szCs w:val="28"/>
          <w:lang w:val="en-US"/>
        </w:rPr>
      </w:pPr>
    </w:p>
    <w:p w14:paraId="453291E4" w14:textId="6BB59F08" w:rsidR="00E45613" w:rsidRDefault="00E45613" w:rsidP="00E45613">
      <w:pPr>
        <w:jc w:val="center"/>
        <w:rPr>
          <w:rFonts w:ascii="Open Sans" w:hAnsi="Open Sans"/>
          <w:b/>
          <w:color w:val="4F81BD" w:themeColor="accent1"/>
          <w:sz w:val="28"/>
          <w:szCs w:val="28"/>
          <w:lang w:val="en-US"/>
        </w:rPr>
      </w:pPr>
      <w:r w:rsidRPr="00885833">
        <w:rPr>
          <w:rFonts w:ascii="Open Sans" w:hAnsi="Open Sans"/>
          <w:b/>
          <w:color w:val="4F81BD" w:themeColor="accent1"/>
          <w:sz w:val="28"/>
          <w:szCs w:val="28"/>
          <w:lang w:val="en-US"/>
        </w:rPr>
        <w:t>Post-Market Entry Compliance Guide</w:t>
      </w:r>
    </w:p>
    <w:p w14:paraId="31A2E121" w14:textId="50A38621" w:rsidR="00E45613" w:rsidRDefault="00E45613" w:rsidP="00E45613">
      <w:pPr>
        <w:jc w:val="center"/>
        <w:rPr>
          <w:rFonts w:ascii="Open Sans" w:hAnsi="Open Sans"/>
          <w:b/>
          <w:color w:val="4F81BD" w:themeColor="accent1"/>
          <w:sz w:val="28"/>
          <w:szCs w:val="28"/>
          <w:lang w:val="en-US"/>
        </w:rPr>
      </w:pPr>
    </w:p>
    <w:p w14:paraId="42F3E8B7" w14:textId="7446B13B" w:rsidR="00E45613" w:rsidRDefault="00E45613" w:rsidP="00E45613">
      <w:pPr>
        <w:jc w:val="center"/>
        <w:rPr>
          <w:rFonts w:ascii="Open Sans" w:hAnsi="Open Sans"/>
          <w:b/>
          <w:color w:val="4F81BD" w:themeColor="accent1"/>
          <w:sz w:val="28"/>
          <w:szCs w:val="28"/>
          <w:lang w:val="en-US"/>
        </w:rPr>
      </w:pPr>
      <w:r>
        <w:rPr>
          <w:rFonts w:ascii="Open Sans" w:hAnsi="Open Sans"/>
          <w:b/>
          <w:color w:val="4F81BD" w:themeColor="accent1"/>
          <w:sz w:val="28"/>
          <w:szCs w:val="28"/>
          <w:lang w:val="en-US"/>
        </w:rPr>
        <w:t>France</w:t>
      </w:r>
    </w:p>
    <w:p w14:paraId="570A1A72" w14:textId="77777777" w:rsidR="00E45613" w:rsidRPr="00885833" w:rsidRDefault="00E45613" w:rsidP="00E45613">
      <w:pPr>
        <w:jc w:val="center"/>
        <w:rPr>
          <w:rFonts w:ascii="Open Sans" w:hAnsi="Open Sans"/>
          <w:b/>
          <w:color w:val="4F81BD" w:themeColor="accent1"/>
          <w:sz w:val="28"/>
          <w:szCs w:val="28"/>
          <w:lang w:val="en-US"/>
        </w:rPr>
      </w:pPr>
    </w:p>
    <w:tbl>
      <w:tblPr>
        <w:tblStyle w:val="TableGrid"/>
        <w:tblW w:w="0" w:type="auto"/>
        <w:tblCellMar>
          <w:top w:w="108" w:type="dxa"/>
          <w:bottom w:w="108" w:type="dxa"/>
        </w:tblCellMar>
        <w:tblLook w:val="04A0" w:firstRow="1" w:lastRow="0" w:firstColumn="1" w:lastColumn="0" w:noHBand="0" w:noVBand="1"/>
      </w:tblPr>
      <w:tblGrid>
        <w:gridCol w:w="8290"/>
      </w:tblGrid>
      <w:tr w:rsidR="00E45613" w14:paraId="459D5BEC" w14:textId="77777777" w:rsidTr="005157BB">
        <w:trPr>
          <w:trHeight w:val="1099"/>
        </w:trPr>
        <w:tc>
          <w:tcPr>
            <w:tcW w:w="8290" w:type="dxa"/>
            <w:shd w:val="clear" w:color="auto" w:fill="4F81BD" w:themeFill="accent1"/>
          </w:tcPr>
          <w:p w14:paraId="2CA5EB75" w14:textId="77777777" w:rsidR="00E45613" w:rsidRDefault="00E45613" w:rsidP="00BB3953">
            <w:pPr>
              <w:jc w:val="center"/>
              <w:rPr>
                <w:rFonts w:ascii="Open Sans" w:hAnsi="Open Sans"/>
                <w:b/>
                <w:color w:val="4F81BD" w:themeColor="accent1"/>
                <w:sz w:val="28"/>
                <w:szCs w:val="28"/>
                <w:lang w:val="en-US"/>
              </w:rPr>
            </w:pPr>
          </w:p>
          <w:p w14:paraId="5B4372F1" w14:textId="45D99A8C" w:rsidR="00E45613" w:rsidRDefault="0030012B" w:rsidP="00BB3953">
            <w:pPr>
              <w:jc w:val="center"/>
              <w:rPr>
                <w:rFonts w:ascii="Open Sans" w:hAnsi="Open Sans"/>
                <w:b/>
                <w:color w:val="4F81BD" w:themeColor="accent1"/>
                <w:sz w:val="28"/>
                <w:szCs w:val="28"/>
                <w:lang w:val="en-US"/>
              </w:rPr>
            </w:pPr>
            <w:r>
              <w:rPr>
                <w:rFonts w:ascii="Open Sans" w:hAnsi="Open Sans"/>
                <w:b/>
                <w:color w:val="FFFFFF" w:themeColor="background1"/>
                <w:sz w:val="28"/>
                <w:szCs w:val="28"/>
                <w:lang w:val="en-US"/>
              </w:rPr>
              <w:t>Gas and Electricity</w:t>
            </w:r>
          </w:p>
        </w:tc>
      </w:tr>
      <w:tr w:rsidR="00E45613" w14:paraId="5AD4A65F" w14:textId="77777777" w:rsidTr="005157BB">
        <w:trPr>
          <w:trHeight w:val="1223"/>
        </w:trPr>
        <w:tc>
          <w:tcPr>
            <w:tcW w:w="8290" w:type="dxa"/>
          </w:tcPr>
          <w:p w14:paraId="0ABA7510" w14:textId="77777777" w:rsidR="00933CAF" w:rsidRDefault="00933CAF" w:rsidP="00BB3953">
            <w:pPr>
              <w:rPr>
                <w:rFonts w:ascii="Open Sans" w:hAnsi="Open Sans" w:cs="Open Sans"/>
                <w:b/>
                <w:sz w:val="22"/>
                <w:szCs w:val="22"/>
                <w:lang w:val="en-US"/>
              </w:rPr>
            </w:pPr>
          </w:p>
          <w:p w14:paraId="40DC3471" w14:textId="2E29AB86" w:rsidR="00E45613" w:rsidRPr="00933CAF" w:rsidRDefault="00E45613" w:rsidP="00BB3953">
            <w:pPr>
              <w:rPr>
                <w:rFonts w:ascii="Open Sans" w:hAnsi="Open Sans"/>
                <w:b/>
                <w:color w:val="4F81BD" w:themeColor="accent1"/>
                <w:sz w:val="22"/>
                <w:szCs w:val="22"/>
                <w:lang w:val="en-US"/>
              </w:rPr>
            </w:pPr>
            <w:r w:rsidRPr="00933CAF">
              <w:rPr>
                <w:rFonts w:ascii="Open Sans" w:hAnsi="Open Sans" w:cs="Open Sans"/>
                <w:b/>
                <w:sz w:val="22"/>
                <w:szCs w:val="22"/>
                <w:lang w:val="en-US"/>
              </w:rPr>
              <w:t>PMECG-Reference to</w:t>
            </w:r>
            <w:r w:rsidR="001F185B" w:rsidRPr="00933CAF">
              <w:rPr>
                <w:rFonts w:ascii="Open Sans" w:hAnsi="Open Sans" w:cs="Open Sans"/>
                <w:b/>
                <w:sz w:val="22"/>
                <w:szCs w:val="22"/>
                <w:lang w:val="en-US"/>
              </w:rPr>
              <w:br/>
              <w:t>“Any other information upon the request of the NRA (supply agreements, transport / storage agreements, etc.)” (Row 31 Electricity - Row 42 Gas)</w:t>
            </w:r>
          </w:p>
        </w:tc>
      </w:tr>
      <w:tr w:rsidR="00E45613" w14:paraId="22A2A367" w14:textId="77777777" w:rsidTr="005157BB">
        <w:trPr>
          <w:trHeight w:val="828"/>
        </w:trPr>
        <w:tc>
          <w:tcPr>
            <w:tcW w:w="8290" w:type="dxa"/>
          </w:tcPr>
          <w:p w14:paraId="39EBC526" w14:textId="77777777" w:rsidR="005157BB" w:rsidRDefault="005157BB" w:rsidP="00BB3953">
            <w:pPr>
              <w:jc w:val="center"/>
              <w:rPr>
                <w:rFonts w:ascii="Open Sans" w:hAnsi="Open Sans" w:cs="Open Sans"/>
                <w:b/>
                <w:sz w:val="22"/>
                <w:szCs w:val="22"/>
              </w:rPr>
            </w:pPr>
          </w:p>
          <w:p w14:paraId="2AFF63C1" w14:textId="70C7BEB3" w:rsidR="00E45613" w:rsidRPr="00933CAF" w:rsidRDefault="00E45613" w:rsidP="00BB3953">
            <w:pPr>
              <w:jc w:val="center"/>
              <w:rPr>
                <w:rFonts w:ascii="Open Sans" w:hAnsi="Open Sans" w:cs="Open Sans"/>
                <w:b/>
                <w:color w:val="4F81BD" w:themeColor="accent1"/>
                <w:sz w:val="22"/>
                <w:szCs w:val="22"/>
                <w:lang w:val="en-US"/>
              </w:rPr>
            </w:pPr>
            <w:r w:rsidRPr="00933CAF">
              <w:rPr>
                <w:rFonts w:ascii="Open Sans" w:hAnsi="Open Sans" w:cs="Open Sans"/>
                <w:b/>
                <w:sz w:val="22"/>
                <w:szCs w:val="22"/>
              </w:rPr>
              <w:t>Article L134-18 Energy Code</w:t>
            </w:r>
          </w:p>
        </w:tc>
      </w:tr>
      <w:tr w:rsidR="00E45613" w14:paraId="075BFFBD" w14:textId="77777777" w:rsidTr="005157BB">
        <w:trPr>
          <w:trHeight w:val="977"/>
        </w:trPr>
        <w:tc>
          <w:tcPr>
            <w:tcW w:w="8290" w:type="dxa"/>
          </w:tcPr>
          <w:p w14:paraId="02D3AFAE" w14:textId="1616D650" w:rsidR="001F185B" w:rsidRPr="00BB3953" w:rsidRDefault="001F185B" w:rsidP="00BB3953">
            <w:pPr>
              <w:jc w:val="both"/>
              <w:rPr>
                <w:rFonts w:ascii="Open Sans" w:hAnsi="Open Sans" w:cs="Open Sans"/>
                <w:sz w:val="22"/>
                <w:szCs w:val="22"/>
                <w:lang w:val="fr-FR"/>
              </w:rPr>
            </w:pPr>
            <w:r w:rsidRPr="00BB3953">
              <w:rPr>
                <w:rFonts w:ascii="Open Sans" w:hAnsi="Open Sans" w:cs="Open Sans"/>
                <w:i/>
                <w:sz w:val="22"/>
                <w:szCs w:val="22"/>
                <w:lang w:val="fr-FR"/>
              </w:rPr>
              <w:t xml:space="preserve">Pour l'accomplissement des missions qui lui sont confiées, la Commission de régulation de l'énergie recueille toutes les informations nécessaires auprès des ministres chargés de l'économie, de l'environnement et de l'énergie, auprès des gestionnaires des réseaux publics de transport et de distribution d'électricité, des opérateurs des ouvrages de transport ou de distribution de gaz naturel et des exploitants des installations de gaz naturel liquéfié, des fournisseurs de consommateurs finals sur le territoire métropolitain continental bénéficiant de l'accès régulé à l'électricité nucléaire historique mentionné à </w:t>
            </w:r>
            <w:hyperlink r:id="rId4" w:history="1">
              <w:r w:rsidRPr="00BB3953">
                <w:rPr>
                  <w:rStyle w:val="Hyperlink"/>
                  <w:rFonts w:ascii="Open Sans" w:hAnsi="Open Sans" w:cs="Open Sans"/>
                  <w:i/>
                  <w:sz w:val="22"/>
                  <w:szCs w:val="22"/>
                  <w:lang w:val="fr-FR"/>
                </w:rPr>
                <w:t>l'article L. 336-1,</w:t>
              </w:r>
            </w:hyperlink>
            <w:r w:rsidRPr="00BB3953">
              <w:rPr>
                <w:rFonts w:ascii="Open Sans" w:hAnsi="Open Sans" w:cs="Open Sans"/>
                <w:i/>
                <w:sz w:val="22"/>
                <w:szCs w:val="22"/>
                <w:lang w:val="fr-FR"/>
              </w:rPr>
              <w:t xml:space="preserve"> des exploitants de réseaux de transport et de stockage géologique de dioxyde de carbone ainsi qu'auprès des autres entreprises intervenant sur le marché de l'électricité ou du gaz naturel ou du captage, transport et stockage géologique de dioxyde de carbone. Elle peut également entendre toute personne dont l'audition lui paraît susceptible de contribuer à son information.</w:t>
            </w:r>
          </w:p>
          <w:p w14:paraId="4DA6487A" w14:textId="052878E2" w:rsidR="001F185B" w:rsidRPr="00BB3953" w:rsidRDefault="001F185B" w:rsidP="00BB3953">
            <w:pPr>
              <w:jc w:val="both"/>
              <w:rPr>
                <w:rFonts w:ascii="Open Sans" w:hAnsi="Open Sans" w:cs="Open Sans"/>
                <w:i/>
                <w:sz w:val="22"/>
                <w:szCs w:val="22"/>
                <w:lang w:val="fr-FR"/>
              </w:rPr>
            </w:pPr>
            <w:r w:rsidRPr="00BB3953">
              <w:rPr>
                <w:rFonts w:ascii="Open Sans" w:hAnsi="Open Sans" w:cs="Open Sans"/>
                <w:i/>
                <w:sz w:val="22"/>
                <w:szCs w:val="22"/>
                <w:lang w:val="fr-FR"/>
              </w:rPr>
              <w:t>La Commission de régulation de l'énergie peut faire contrôler, aux frais des entreprises et dans une mesure proportionnée à l'objectif poursuivi et à la taille de l'entreprise concernée, les informations qu'elle recueille dans le cadre de ses missions.</w:t>
            </w:r>
          </w:p>
          <w:p w14:paraId="7CB223F4" w14:textId="77777777" w:rsidR="00FE0BF4" w:rsidRPr="00BB3953" w:rsidRDefault="00FE0BF4" w:rsidP="00BB3953">
            <w:pPr>
              <w:jc w:val="both"/>
              <w:rPr>
                <w:rFonts w:ascii="Open Sans" w:hAnsi="Open Sans" w:cs="Open Sans"/>
                <w:i/>
                <w:sz w:val="22"/>
                <w:szCs w:val="22"/>
                <w:lang w:val="fr-FR"/>
              </w:rPr>
            </w:pPr>
          </w:p>
          <w:p w14:paraId="0A5AF395" w14:textId="35023663" w:rsidR="001F185B" w:rsidRPr="001F185B" w:rsidRDefault="001F185B" w:rsidP="00BB3953">
            <w:pPr>
              <w:jc w:val="both"/>
              <w:rPr>
                <w:rFonts w:ascii="Open Sans" w:hAnsi="Open Sans" w:cs="Open Sans"/>
                <w:sz w:val="22"/>
                <w:szCs w:val="22"/>
              </w:rPr>
            </w:pPr>
            <w:r w:rsidRPr="001F185B">
              <w:rPr>
                <w:rFonts w:ascii="Open Sans" w:hAnsi="Open Sans" w:cs="Open Sans"/>
                <w:sz w:val="22"/>
                <w:szCs w:val="22"/>
              </w:rPr>
              <w:t xml:space="preserve">In order to carry out the tasks entrusted to it, the Energy Regulatory Commission collects all the necessary information from the ministers responsible for the economy, the environment and energy, from the electricity transmission and distribution system operators, from the natural transmission and distribution system operators and the operators of liquefied natural gas facilities, from end-user suppliers in the continental metropolitan area benefiting from regulated access to historical nuclear electricity referred to in Article L. 336-1, from </w:t>
            </w:r>
            <w:r w:rsidRPr="001F185B">
              <w:rPr>
                <w:rFonts w:ascii="Open Sans" w:hAnsi="Open Sans" w:cs="Open Sans"/>
                <w:sz w:val="22"/>
                <w:szCs w:val="22"/>
              </w:rPr>
              <w:lastRenderedPageBreak/>
              <w:t>network and geological storage operators of carbon dioxide and other undertakings involved in the electricity or natural gas market or in the capture, transport and geological storage of carbon dioxide. It may also interview any person whose hearing it considers likely to contribute to its information.</w:t>
            </w:r>
          </w:p>
          <w:p w14:paraId="54637A69" w14:textId="5E3F58CB" w:rsidR="00E45613" w:rsidRPr="001F185B" w:rsidRDefault="001F185B" w:rsidP="00BB3953">
            <w:pPr>
              <w:jc w:val="both"/>
              <w:rPr>
                <w:rFonts w:ascii="Open Sans" w:hAnsi="Open Sans" w:cs="Open Sans"/>
                <w:color w:val="4F81BD" w:themeColor="accent1"/>
                <w:sz w:val="22"/>
                <w:szCs w:val="22"/>
                <w:lang w:val="en-US"/>
              </w:rPr>
            </w:pPr>
            <w:r w:rsidRPr="001F185B">
              <w:rPr>
                <w:rFonts w:ascii="Open Sans" w:hAnsi="Open Sans" w:cs="Open Sans"/>
                <w:sz w:val="22"/>
                <w:szCs w:val="22"/>
              </w:rPr>
              <w:t>The Energy Regulatory Commission may, at the expense of the undertakings and to an extent commensurate with the objective pursued and the size of the undertaking concerned, have the information it collects audited.</w:t>
            </w:r>
          </w:p>
        </w:tc>
      </w:tr>
      <w:tr w:rsidR="00E45613" w14:paraId="0577DD14" w14:textId="77777777" w:rsidTr="005157BB">
        <w:trPr>
          <w:trHeight w:val="373"/>
        </w:trPr>
        <w:tc>
          <w:tcPr>
            <w:tcW w:w="8290" w:type="dxa"/>
            <w:shd w:val="clear" w:color="auto" w:fill="4F81BD" w:themeFill="accent1"/>
          </w:tcPr>
          <w:p w14:paraId="6F6EB738" w14:textId="7D37F281" w:rsidR="00E45613" w:rsidRPr="001F185B" w:rsidRDefault="001F185B" w:rsidP="00112859">
            <w:pPr>
              <w:jc w:val="center"/>
              <w:rPr>
                <w:rFonts w:ascii="Open Sans" w:hAnsi="Open Sans" w:cs="Open Sans"/>
                <w:color w:val="4F81BD" w:themeColor="accent1"/>
                <w:sz w:val="28"/>
                <w:szCs w:val="28"/>
                <w:lang w:val="en-US"/>
              </w:rPr>
            </w:pPr>
            <w:r w:rsidRPr="001F185B">
              <w:rPr>
                <w:rFonts w:ascii="Open Sans" w:hAnsi="Open Sans" w:cs="Open Sans"/>
                <w:b/>
                <w:color w:val="FFFFFF" w:themeColor="background1"/>
                <w:sz w:val="28"/>
                <w:szCs w:val="28"/>
              </w:rPr>
              <w:lastRenderedPageBreak/>
              <w:t>Electricity</w:t>
            </w:r>
          </w:p>
        </w:tc>
      </w:tr>
      <w:tr w:rsidR="00E45613" w14:paraId="6F638725" w14:textId="77777777" w:rsidTr="005157BB">
        <w:tc>
          <w:tcPr>
            <w:tcW w:w="8290" w:type="dxa"/>
          </w:tcPr>
          <w:p w14:paraId="6268F3F2" w14:textId="7573B25C" w:rsidR="00E45613" w:rsidRPr="00933CAF" w:rsidRDefault="001F185B" w:rsidP="00BB3953">
            <w:pPr>
              <w:rPr>
                <w:rFonts w:ascii="Open Sans" w:hAnsi="Open Sans"/>
                <w:b/>
                <w:color w:val="4F81BD" w:themeColor="accent1"/>
                <w:sz w:val="22"/>
                <w:szCs w:val="22"/>
                <w:lang w:val="en-US"/>
              </w:rPr>
            </w:pPr>
            <w:r w:rsidRPr="00933CAF">
              <w:rPr>
                <w:rFonts w:ascii="Open Sans" w:hAnsi="Open Sans" w:cs="Open Sans"/>
                <w:b/>
                <w:sz w:val="22"/>
                <w:szCs w:val="22"/>
                <w:lang w:val="en-US"/>
              </w:rPr>
              <w:t>PMECG-Reference to</w:t>
            </w:r>
            <w:r w:rsidRPr="00933CAF">
              <w:rPr>
                <w:rFonts w:ascii="Open Sans" w:hAnsi="Open Sans" w:cs="Open Sans"/>
                <w:b/>
                <w:sz w:val="22"/>
                <w:szCs w:val="22"/>
                <w:lang w:val="en-US"/>
              </w:rPr>
              <w:br/>
              <w:t>“</w:t>
            </w:r>
            <w:r w:rsidR="00933CAF" w:rsidRPr="00933CAF">
              <w:rPr>
                <w:rFonts w:ascii="Open Sans" w:hAnsi="Open Sans" w:cs="Open Sans"/>
                <w:b/>
                <w:sz w:val="22"/>
                <w:szCs w:val="22"/>
                <w:lang w:val="en-US"/>
              </w:rPr>
              <w:t>Registration requirements for the balancing market, including notification of accession of new consumption points and/or traders to its balancing circle” (Row 6)</w:t>
            </w:r>
          </w:p>
        </w:tc>
      </w:tr>
      <w:tr w:rsidR="00E45613" w14:paraId="5580014C" w14:textId="77777777" w:rsidTr="005157BB">
        <w:trPr>
          <w:trHeight w:val="449"/>
        </w:trPr>
        <w:tc>
          <w:tcPr>
            <w:tcW w:w="8290" w:type="dxa"/>
          </w:tcPr>
          <w:p w14:paraId="5844766C" w14:textId="5AD2E6A7" w:rsidR="00E45613" w:rsidRPr="00933CAF" w:rsidRDefault="001F185B" w:rsidP="00112859">
            <w:pPr>
              <w:jc w:val="center"/>
              <w:rPr>
                <w:rFonts w:ascii="Open Sans" w:hAnsi="Open Sans" w:cs="Open Sans"/>
                <w:b/>
                <w:sz w:val="22"/>
                <w:szCs w:val="22"/>
              </w:rPr>
            </w:pPr>
            <w:r w:rsidRPr="00933CAF">
              <w:rPr>
                <w:rFonts w:ascii="Open Sans" w:hAnsi="Open Sans" w:cs="Open Sans"/>
                <w:b/>
                <w:sz w:val="22"/>
                <w:szCs w:val="22"/>
              </w:rPr>
              <w:t>Article L321-15 Energy Code</w:t>
            </w:r>
          </w:p>
        </w:tc>
      </w:tr>
      <w:tr w:rsidR="00E45613" w14:paraId="6F4BC785" w14:textId="77777777" w:rsidTr="005157BB">
        <w:tc>
          <w:tcPr>
            <w:tcW w:w="8290" w:type="dxa"/>
          </w:tcPr>
          <w:p w14:paraId="2DC12270" w14:textId="258A83E7" w:rsidR="00933CAF" w:rsidRPr="00BB3953" w:rsidRDefault="00933CAF" w:rsidP="00BB3953">
            <w:pPr>
              <w:jc w:val="both"/>
              <w:rPr>
                <w:rFonts w:ascii="Open Sans" w:hAnsi="Open Sans" w:cs="Open Sans"/>
                <w:i/>
                <w:sz w:val="22"/>
                <w:szCs w:val="22"/>
                <w:lang w:val="fr-FR"/>
              </w:rPr>
            </w:pPr>
            <w:r w:rsidRPr="00BB3953">
              <w:rPr>
                <w:rFonts w:ascii="Open Sans" w:hAnsi="Open Sans" w:cs="Open Sans"/>
                <w:i/>
                <w:sz w:val="22"/>
                <w:szCs w:val="22"/>
                <w:lang w:val="fr-FR"/>
              </w:rPr>
              <w:t>Chaque producteur d'électricité raccordé aux réseaux publics de transport ou de distribution et chaque consommateur d'électricité, pour les sites pour lesquels il a exercé son droit prévu à l'article L. 331-1, est responsable des écarts entre les injections et les soutirages d'électricité auxquels il procède. Il peut soit définir les modalités selon lesquelles lui sont financièrement imputés ces écarts par contrat avec le gestionnaire du réseau public de transport, soit contracter à cette fin avec un responsable d'équilibre qui prend en charge les écarts ou demander à l'un de ses fournisseurs de le faire.</w:t>
            </w:r>
          </w:p>
          <w:p w14:paraId="3B3B9DE3" w14:textId="4DF2FAD3" w:rsidR="00933CAF" w:rsidRPr="00BB3953" w:rsidRDefault="00933CAF" w:rsidP="00BB3953">
            <w:pPr>
              <w:jc w:val="both"/>
              <w:rPr>
                <w:rFonts w:ascii="Open Sans" w:hAnsi="Open Sans" w:cs="Open Sans"/>
                <w:i/>
                <w:sz w:val="22"/>
                <w:szCs w:val="22"/>
                <w:lang w:val="fr-FR"/>
              </w:rPr>
            </w:pPr>
            <w:r w:rsidRPr="00BB3953">
              <w:rPr>
                <w:rFonts w:ascii="Open Sans" w:hAnsi="Open Sans" w:cs="Open Sans"/>
                <w:i/>
                <w:sz w:val="22"/>
                <w:szCs w:val="22"/>
                <w:lang w:val="fr-FR"/>
              </w:rPr>
              <w:t>Toute personne intervenant sur les marchés de l'électricité est responsable de ses écarts. Elle peut soit définir les modalités selon lesquelles lui sont financièrement imputés ces écarts par contrat avec le gestionnaire du réseau de transport, soit contracter à cette fin avec un responsable d'équilibre qui prend en charge les écarts.</w:t>
            </w:r>
          </w:p>
          <w:p w14:paraId="196E1A21" w14:textId="7D8D5C8C" w:rsidR="00933CAF" w:rsidRPr="00BB3953" w:rsidRDefault="00933CAF" w:rsidP="00BB3953">
            <w:pPr>
              <w:jc w:val="both"/>
              <w:rPr>
                <w:rFonts w:ascii="Open Sans" w:hAnsi="Open Sans" w:cs="Open Sans"/>
                <w:i/>
                <w:sz w:val="22"/>
                <w:szCs w:val="22"/>
                <w:lang w:val="fr-FR"/>
              </w:rPr>
            </w:pPr>
            <w:r w:rsidRPr="00BB3953">
              <w:rPr>
                <w:rFonts w:ascii="Open Sans" w:hAnsi="Open Sans" w:cs="Open Sans"/>
                <w:i/>
                <w:sz w:val="22"/>
                <w:szCs w:val="22"/>
                <w:lang w:val="fr-FR"/>
              </w:rPr>
              <w:t>Lorsque les écarts pris en charge par un responsable d'équilibre compromettent l'équilibre des flux d'électricité sur le réseau, le gestionnaire du réseau public de transport peut le mettre en demeure de réduire ces écarts dans les huit jours.</w:t>
            </w:r>
          </w:p>
          <w:p w14:paraId="376A6DBA" w14:textId="33245647" w:rsidR="00933CAF" w:rsidRPr="00BB3953" w:rsidRDefault="00933CAF" w:rsidP="00BB3953">
            <w:pPr>
              <w:jc w:val="both"/>
              <w:rPr>
                <w:rFonts w:ascii="Open Sans" w:hAnsi="Open Sans" w:cs="Open Sans"/>
                <w:i/>
                <w:sz w:val="22"/>
                <w:szCs w:val="22"/>
                <w:lang w:val="fr-FR"/>
              </w:rPr>
            </w:pPr>
            <w:r w:rsidRPr="00BB3953">
              <w:rPr>
                <w:rFonts w:ascii="Open Sans" w:hAnsi="Open Sans" w:cs="Open Sans"/>
                <w:i/>
                <w:sz w:val="22"/>
                <w:szCs w:val="22"/>
                <w:lang w:val="fr-FR"/>
              </w:rPr>
              <w:t>Au terme de ce délai, si la mise en demeure est restée infructueuse, le gestionnaire du réseau public de transport peut dénoncer le contrat le liant au responsable d'équilibre.</w:t>
            </w:r>
          </w:p>
          <w:p w14:paraId="09005B41" w14:textId="77777777" w:rsidR="00933CAF" w:rsidRPr="00BB3953" w:rsidRDefault="00933CAF" w:rsidP="00BB3953">
            <w:pPr>
              <w:jc w:val="both"/>
              <w:rPr>
                <w:rFonts w:ascii="Open Sans" w:hAnsi="Open Sans" w:cs="Open Sans"/>
                <w:sz w:val="22"/>
                <w:szCs w:val="22"/>
                <w:lang w:val="fr-FR"/>
              </w:rPr>
            </w:pPr>
            <w:r w:rsidRPr="00BB3953">
              <w:rPr>
                <w:rFonts w:ascii="Open Sans" w:hAnsi="Open Sans" w:cs="Open Sans"/>
                <w:i/>
                <w:sz w:val="22"/>
                <w:szCs w:val="22"/>
                <w:lang w:val="fr-FR"/>
              </w:rPr>
              <w:t>Il revient alors au fournisseur ayant conclu avec ce responsable d'équilibre un contrat relatif à l'imputation financière des écarts de désigner un nouveau responsable d'équilibre pour chaque site en cause. A défaut, les consommateurs bénéficient pour chacun de ces sites d'une fourniture de secours dans les conditions prévues à l'article L. 333-3.</w:t>
            </w:r>
            <w:r w:rsidRPr="00BB3953">
              <w:rPr>
                <w:rFonts w:ascii="Open Sans" w:hAnsi="Open Sans" w:cs="Open Sans"/>
                <w:sz w:val="22"/>
                <w:szCs w:val="22"/>
                <w:lang w:val="fr-FR"/>
              </w:rPr>
              <w:t xml:space="preserve"> </w:t>
            </w:r>
          </w:p>
          <w:p w14:paraId="6DB9888E" w14:textId="77777777" w:rsidR="00933CAF" w:rsidRPr="00BB3953" w:rsidRDefault="00933CAF" w:rsidP="00BB3953">
            <w:pPr>
              <w:jc w:val="both"/>
              <w:rPr>
                <w:rFonts w:ascii="Open Sans" w:hAnsi="Open Sans" w:cs="Open Sans"/>
                <w:sz w:val="22"/>
                <w:szCs w:val="22"/>
                <w:lang w:val="fr-FR"/>
              </w:rPr>
            </w:pPr>
          </w:p>
          <w:p w14:paraId="2148D7A8" w14:textId="140EBF88" w:rsidR="00933CAF" w:rsidRPr="00933CAF" w:rsidRDefault="00933CAF" w:rsidP="00BB3953">
            <w:pPr>
              <w:jc w:val="both"/>
              <w:rPr>
                <w:rFonts w:ascii="Open Sans" w:hAnsi="Open Sans" w:cs="Open Sans"/>
                <w:sz w:val="22"/>
                <w:szCs w:val="22"/>
              </w:rPr>
            </w:pPr>
            <w:r w:rsidRPr="00933CAF">
              <w:rPr>
                <w:rFonts w:ascii="Open Sans" w:hAnsi="Open Sans" w:cs="Open Sans"/>
                <w:sz w:val="22"/>
                <w:szCs w:val="22"/>
              </w:rPr>
              <w:t xml:space="preserve">Each electricity producer connected to the public transmission or distribution networks and each electricity consumer, for the sites for which it exercised its right provided for in Article L. 331-1, is responsible for the imbalances between the injections and withdrawals of electricity to which it proceeds. It may either define the conditions according to which it is financially liable for these </w:t>
            </w:r>
            <w:r w:rsidRPr="00933CAF">
              <w:rPr>
                <w:rFonts w:ascii="Open Sans" w:hAnsi="Open Sans" w:cs="Open Sans"/>
                <w:sz w:val="22"/>
                <w:szCs w:val="22"/>
              </w:rPr>
              <w:lastRenderedPageBreak/>
              <w:t>imbalances by contract with the public transmission system operator, or conclude a contract for this purpose with a balancing responsible party who takes care of the imbalances or ask one of its suppliers to do so.</w:t>
            </w:r>
          </w:p>
          <w:p w14:paraId="68F4B410" w14:textId="14D680CD" w:rsidR="00933CAF" w:rsidRPr="00933CAF" w:rsidRDefault="00933CAF" w:rsidP="00BB3953">
            <w:pPr>
              <w:jc w:val="both"/>
              <w:rPr>
                <w:rFonts w:ascii="Open Sans" w:hAnsi="Open Sans" w:cs="Open Sans"/>
                <w:sz w:val="22"/>
                <w:szCs w:val="22"/>
              </w:rPr>
            </w:pPr>
            <w:r w:rsidRPr="00933CAF">
              <w:rPr>
                <w:rFonts w:ascii="Open Sans" w:hAnsi="Open Sans" w:cs="Open Sans"/>
                <w:sz w:val="22"/>
                <w:szCs w:val="22"/>
              </w:rPr>
              <w:t>Everyone involved in the electricity markets is responsible for their imbalances. It may either define the conditions according to which it is financially liable for these imbalances by contract with the transmission system operator or conclude a contract for this purpose with a balancing responsible party who shall bear the imbalances.</w:t>
            </w:r>
          </w:p>
          <w:p w14:paraId="1430F6C1" w14:textId="0417FB63" w:rsidR="00933CAF" w:rsidRPr="00933CAF" w:rsidRDefault="00933CAF" w:rsidP="00BB3953">
            <w:pPr>
              <w:jc w:val="both"/>
              <w:rPr>
                <w:rFonts w:ascii="Open Sans" w:hAnsi="Open Sans" w:cs="Open Sans"/>
                <w:sz w:val="22"/>
                <w:szCs w:val="22"/>
              </w:rPr>
            </w:pPr>
            <w:r w:rsidRPr="00933CAF">
              <w:rPr>
                <w:rFonts w:ascii="Open Sans" w:hAnsi="Open Sans" w:cs="Open Sans"/>
                <w:sz w:val="22"/>
                <w:szCs w:val="22"/>
              </w:rPr>
              <w:t>When the imbalances taken care of by a balancing responsible party compromise the balance of the electricity flows on the grid, the public transmission system operator may call on him to reduce these imbalances within eight days.</w:t>
            </w:r>
          </w:p>
          <w:p w14:paraId="32302CEA" w14:textId="2713C04F" w:rsidR="00933CAF" w:rsidRPr="00933CAF" w:rsidRDefault="00933CAF" w:rsidP="00BB3953">
            <w:pPr>
              <w:jc w:val="both"/>
              <w:rPr>
                <w:rFonts w:ascii="Open Sans" w:hAnsi="Open Sans" w:cs="Open Sans"/>
                <w:sz w:val="22"/>
                <w:szCs w:val="22"/>
              </w:rPr>
            </w:pPr>
            <w:r w:rsidRPr="00933CAF">
              <w:rPr>
                <w:rFonts w:ascii="Open Sans" w:hAnsi="Open Sans" w:cs="Open Sans"/>
                <w:sz w:val="22"/>
                <w:szCs w:val="22"/>
              </w:rPr>
              <w:t>At the end of this period, if the formal notice has remained unsuccessful, the public transmission system operator may terminate the contract with the balancing responsible party.</w:t>
            </w:r>
          </w:p>
          <w:p w14:paraId="7D37E113" w14:textId="77777777" w:rsidR="00933CAF" w:rsidRPr="00933CAF" w:rsidRDefault="00933CAF" w:rsidP="00BB3953">
            <w:pPr>
              <w:jc w:val="both"/>
              <w:rPr>
                <w:rFonts w:ascii="Open Sans" w:hAnsi="Open Sans" w:cs="Open Sans"/>
                <w:sz w:val="22"/>
                <w:szCs w:val="22"/>
              </w:rPr>
            </w:pPr>
            <w:r w:rsidRPr="00933CAF">
              <w:rPr>
                <w:rFonts w:ascii="Open Sans" w:hAnsi="Open Sans" w:cs="Open Sans"/>
                <w:sz w:val="22"/>
                <w:szCs w:val="22"/>
              </w:rPr>
              <w:t>It is then up to the supplier who has entered into a contract with the balancing responsible party for the financial attribution of the imbalances to appoint a new balancing responsible party for each site in question. Failing that, consumers shall benefit from each of these sites from back-up supply under the conditions laid down in Article L. 333-3.</w:t>
            </w:r>
          </w:p>
          <w:p w14:paraId="2ABEA850" w14:textId="77777777" w:rsidR="00E45613" w:rsidRPr="00933CAF" w:rsidRDefault="00E45613" w:rsidP="00BB3953">
            <w:pPr>
              <w:jc w:val="both"/>
              <w:rPr>
                <w:rFonts w:ascii="Open Sans" w:hAnsi="Open Sans" w:cs="Open Sans"/>
                <w:b/>
                <w:color w:val="4F81BD" w:themeColor="accent1"/>
                <w:sz w:val="22"/>
                <w:szCs w:val="22"/>
                <w:lang w:val="en-US"/>
              </w:rPr>
            </w:pPr>
          </w:p>
        </w:tc>
      </w:tr>
      <w:tr w:rsidR="00933CAF" w14:paraId="53FD1CD5" w14:textId="77777777" w:rsidTr="005157BB">
        <w:tc>
          <w:tcPr>
            <w:tcW w:w="8290" w:type="dxa"/>
          </w:tcPr>
          <w:p w14:paraId="1E4182BB" w14:textId="77777777" w:rsidR="00933CAF" w:rsidRPr="00933CAF" w:rsidRDefault="00933CAF" w:rsidP="00BB3953">
            <w:pPr>
              <w:jc w:val="both"/>
              <w:rPr>
                <w:rFonts w:ascii="Open Sans" w:hAnsi="Open Sans" w:cs="Open Sans"/>
                <w:b/>
                <w:sz w:val="22"/>
                <w:szCs w:val="22"/>
                <w:lang w:val="en-US"/>
              </w:rPr>
            </w:pPr>
            <w:r w:rsidRPr="00933CAF">
              <w:rPr>
                <w:rFonts w:ascii="Open Sans" w:hAnsi="Open Sans" w:cs="Open Sans"/>
                <w:b/>
                <w:sz w:val="22"/>
                <w:szCs w:val="22"/>
                <w:lang w:val="en-US"/>
              </w:rPr>
              <w:lastRenderedPageBreak/>
              <w:t>PMECG-Reference to</w:t>
            </w:r>
          </w:p>
          <w:p w14:paraId="2F4DBA9E" w14:textId="410D93F0" w:rsidR="00933CAF" w:rsidRPr="00933CAF" w:rsidRDefault="00933CAF" w:rsidP="00BB3953">
            <w:pPr>
              <w:jc w:val="both"/>
              <w:rPr>
                <w:rFonts w:ascii="Open Sans" w:hAnsi="Open Sans" w:cs="Open Sans"/>
                <w:i/>
                <w:sz w:val="22"/>
                <w:szCs w:val="22"/>
              </w:rPr>
            </w:pPr>
            <w:r w:rsidRPr="00933CAF">
              <w:rPr>
                <w:rFonts w:ascii="Open Sans" w:hAnsi="Open Sans" w:cs="Open Sans"/>
                <w:b/>
                <w:sz w:val="22"/>
                <w:szCs w:val="22"/>
              </w:rPr>
              <w:t>“Information to be provided for registration/licensing purposes</w:t>
            </w:r>
            <w:r w:rsidR="00BB3953">
              <w:rPr>
                <w:rFonts w:ascii="Open Sans" w:hAnsi="Open Sans" w:cs="Open Sans"/>
                <w:b/>
                <w:sz w:val="22"/>
                <w:szCs w:val="22"/>
              </w:rPr>
              <w:t>” (Row 5); “Business plan for the given and</w:t>
            </w:r>
            <w:r w:rsidRPr="00EF3127">
              <w:rPr>
                <w:rFonts w:ascii="Open Sans" w:hAnsi="Open Sans" w:cs="Open Sans"/>
                <w:b/>
                <w:sz w:val="22"/>
                <w:szCs w:val="22"/>
              </w:rPr>
              <w:t xml:space="preserve"> following period, including any rules for scheduling of assets and liabilities, forecast” (Row 16)</w:t>
            </w:r>
          </w:p>
        </w:tc>
      </w:tr>
      <w:tr w:rsidR="00933CAF" w14:paraId="2928A547" w14:textId="77777777" w:rsidTr="005157BB">
        <w:tc>
          <w:tcPr>
            <w:tcW w:w="8290" w:type="dxa"/>
          </w:tcPr>
          <w:p w14:paraId="5ADB4666" w14:textId="6821DCB2" w:rsidR="00933CAF" w:rsidRPr="00933CAF" w:rsidRDefault="00933CAF" w:rsidP="00BB3953">
            <w:pPr>
              <w:jc w:val="center"/>
              <w:rPr>
                <w:rFonts w:ascii="Open Sans" w:hAnsi="Open Sans" w:cs="Open Sans"/>
                <w:i/>
                <w:sz w:val="22"/>
                <w:szCs w:val="22"/>
              </w:rPr>
            </w:pPr>
            <w:r w:rsidRPr="00933CAF">
              <w:rPr>
                <w:rFonts w:ascii="Open Sans" w:hAnsi="Open Sans" w:cs="Open Sans"/>
                <w:b/>
                <w:sz w:val="22"/>
                <w:szCs w:val="22"/>
              </w:rPr>
              <w:t>Article L333-1 Energy Code</w:t>
            </w:r>
          </w:p>
        </w:tc>
      </w:tr>
      <w:tr w:rsidR="00933CAF" w14:paraId="7D6C6B85" w14:textId="77777777" w:rsidTr="005157BB">
        <w:tc>
          <w:tcPr>
            <w:tcW w:w="8290" w:type="dxa"/>
          </w:tcPr>
          <w:p w14:paraId="6F6B1228" w14:textId="30834FC2" w:rsidR="00933CAF" w:rsidRPr="00BB3953" w:rsidRDefault="00933CAF" w:rsidP="00BB3953">
            <w:pPr>
              <w:jc w:val="both"/>
              <w:rPr>
                <w:rFonts w:ascii="Open Sans" w:hAnsi="Open Sans" w:cs="Open Sans"/>
                <w:i/>
                <w:sz w:val="22"/>
                <w:szCs w:val="22"/>
                <w:lang w:val="fr-FR"/>
              </w:rPr>
            </w:pPr>
            <w:r w:rsidRPr="00BB3953">
              <w:rPr>
                <w:rFonts w:ascii="Open Sans" w:hAnsi="Open Sans" w:cs="Open Sans"/>
                <w:i/>
                <w:sz w:val="22"/>
                <w:szCs w:val="22"/>
                <w:lang w:val="fr-FR"/>
              </w:rPr>
              <w:t>Les fournisseurs souhaitant exercer l'activité d'achat d'électricité pour revente aux consommateurs finals ou aux gestionnaires de réseaux pour leurs pertes doivent être titulaires d'une autorisation délivrée par l'autorité administrative.</w:t>
            </w:r>
          </w:p>
          <w:p w14:paraId="79A47BD8" w14:textId="77777777" w:rsidR="00933CAF" w:rsidRPr="00BB3953" w:rsidRDefault="00933CAF" w:rsidP="00BB3953">
            <w:pPr>
              <w:jc w:val="both"/>
              <w:rPr>
                <w:rFonts w:ascii="Open Sans" w:hAnsi="Open Sans" w:cs="Open Sans"/>
                <w:i/>
                <w:sz w:val="22"/>
                <w:szCs w:val="22"/>
                <w:lang w:val="fr-FR"/>
              </w:rPr>
            </w:pPr>
            <w:r w:rsidRPr="00BB3953">
              <w:rPr>
                <w:rFonts w:ascii="Open Sans" w:hAnsi="Open Sans" w:cs="Open Sans"/>
                <w:i/>
                <w:sz w:val="22"/>
                <w:szCs w:val="22"/>
                <w:lang w:val="fr-FR"/>
              </w:rPr>
              <w:t>L'autorisation est délivrée en fonction :</w:t>
            </w:r>
          </w:p>
          <w:p w14:paraId="362FFC4A" w14:textId="77777777" w:rsidR="00933CAF" w:rsidRPr="00BB3953" w:rsidRDefault="00933CAF" w:rsidP="00BB3953">
            <w:pPr>
              <w:jc w:val="both"/>
              <w:rPr>
                <w:rFonts w:ascii="Open Sans" w:hAnsi="Open Sans" w:cs="Open Sans"/>
                <w:i/>
                <w:sz w:val="22"/>
                <w:szCs w:val="22"/>
                <w:lang w:val="fr-FR"/>
              </w:rPr>
            </w:pPr>
            <w:r w:rsidRPr="00BB3953">
              <w:rPr>
                <w:rFonts w:ascii="Open Sans" w:hAnsi="Open Sans" w:cs="Open Sans"/>
                <w:i/>
                <w:sz w:val="22"/>
                <w:szCs w:val="22"/>
                <w:lang w:val="fr-FR"/>
              </w:rPr>
              <w:t>1° Des capacités techniques, économiques et financières du demandeur ;</w:t>
            </w:r>
          </w:p>
          <w:p w14:paraId="7B2E2E27" w14:textId="38979F64" w:rsidR="00933CAF" w:rsidRPr="00BB3953" w:rsidRDefault="00933CAF" w:rsidP="00BB3953">
            <w:pPr>
              <w:jc w:val="both"/>
              <w:rPr>
                <w:rFonts w:ascii="Open Sans" w:hAnsi="Open Sans" w:cs="Open Sans"/>
                <w:i/>
                <w:sz w:val="22"/>
                <w:szCs w:val="22"/>
                <w:lang w:val="fr-FR"/>
              </w:rPr>
            </w:pPr>
            <w:r w:rsidRPr="00BB3953">
              <w:rPr>
                <w:rFonts w:ascii="Open Sans" w:hAnsi="Open Sans" w:cs="Open Sans"/>
                <w:i/>
                <w:sz w:val="22"/>
                <w:szCs w:val="22"/>
                <w:lang w:val="fr-FR"/>
              </w:rPr>
              <w:t>2° De la compatibilité du projet du demandeur avec les obligations pesant sur les fournisseurs d'électricité, notamment celles prévues au chapitre V du présent titre III.</w:t>
            </w:r>
          </w:p>
          <w:p w14:paraId="35AD9ACF" w14:textId="77777777" w:rsidR="00933CAF" w:rsidRPr="00BB3953" w:rsidRDefault="00933CAF" w:rsidP="00BB3953">
            <w:pPr>
              <w:jc w:val="both"/>
              <w:rPr>
                <w:rFonts w:ascii="Open Sans" w:hAnsi="Open Sans" w:cs="Open Sans"/>
                <w:i/>
                <w:sz w:val="22"/>
                <w:szCs w:val="22"/>
                <w:lang w:val="fr-FR"/>
              </w:rPr>
            </w:pPr>
            <w:r w:rsidRPr="00BB3953">
              <w:rPr>
                <w:rFonts w:ascii="Open Sans" w:hAnsi="Open Sans" w:cs="Open Sans"/>
                <w:i/>
                <w:sz w:val="22"/>
                <w:szCs w:val="22"/>
                <w:lang w:val="fr-FR"/>
              </w:rPr>
              <w:t>Un décret en Conseil d'Etat fixe les conditions d'application du présent article. Il détermine notamment le contenu du dossier de demande d'autorisation et précise les obligations en matière d'information des consommateurs d'électricité qui s'imposent tant aux fournisseurs mentionnés au présent article qu'aux services de distribution et aux producteurs.</w:t>
            </w:r>
          </w:p>
          <w:p w14:paraId="6018CECA" w14:textId="77777777" w:rsidR="00933CAF" w:rsidRPr="00BB3953" w:rsidRDefault="00933CAF" w:rsidP="00BB3953">
            <w:pPr>
              <w:jc w:val="both"/>
              <w:rPr>
                <w:rFonts w:ascii="Open Sans" w:hAnsi="Open Sans" w:cs="Open Sans"/>
                <w:sz w:val="22"/>
                <w:szCs w:val="22"/>
                <w:lang w:val="fr-FR"/>
              </w:rPr>
            </w:pPr>
          </w:p>
          <w:p w14:paraId="57DAA701" w14:textId="2BCA97F8" w:rsidR="00933CAF" w:rsidRPr="003C3519" w:rsidRDefault="00933CAF" w:rsidP="00BB3953">
            <w:pPr>
              <w:jc w:val="both"/>
              <w:rPr>
                <w:rFonts w:ascii="Open Sans" w:hAnsi="Open Sans" w:cs="Open Sans"/>
                <w:sz w:val="22"/>
                <w:szCs w:val="22"/>
              </w:rPr>
            </w:pPr>
            <w:r w:rsidRPr="003C3519">
              <w:rPr>
                <w:rFonts w:ascii="Open Sans" w:hAnsi="Open Sans" w:cs="Open Sans"/>
                <w:sz w:val="22"/>
                <w:szCs w:val="22"/>
              </w:rPr>
              <w:t>Suppliers wishing to carry out the activity of purchasing electricity for resale to end-consumers or to system operators for their losses must hold an authorization issued by the administrative authority.</w:t>
            </w:r>
          </w:p>
          <w:p w14:paraId="7A45BAB6" w14:textId="77777777" w:rsidR="00933CAF" w:rsidRPr="003C3519" w:rsidRDefault="00933CAF" w:rsidP="00BB3953">
            <w:pPr>
              <w:jc w:val="both"/>
              <w:rPr>
                <w:rFonts w:ascii="Open Sans" w:hAnsi="Open Sans" w:cs="Open Sans"/>
                <w:sz w:val="22"/>
                <w:szCs w:val="22"/>
              </w:rPr>
            </w:pPr>
            <w:r w:rsidRPr="003C3519">
              <w:rPr>
                <w:rFonts w:ascii="Open Sans" w:hAnsi="Open Sans" w:cs="Open Sans"/>
                <w:sz w:val="22"/>
                <w:szCs w:val="22"/>
              </w:rPr>
              <w:t xml:space="preserve">The authorization is issued </w:t>
            </w:r>
            <w:proofErr w:type="gramStart"/>
            <w:r w:rsidRPr="003C3519">
              <w:rPr>
                <w:rFonts w:ascii="Open Sans" w:hAnsi="Open Sans" w:cs="Open Sans"/>
                <w:sz w:val="22"/>
                <w:szCs w:val="22"/>
              </w:rPr>
              <w:t>on the basis of</w:t>
            </w:r>
            <w:proofErr w:type="gramEnd"/>
            <w:r w:rsidRPr="003C3519">
              <w:rPr>
                <w:rFonts w:ascii="Open Sans" w:hAnsi="Open Sans" w:cs="Open Sans"/>
                <w:sz w:val="22"/>
                <w:szCs w:val="22"/>
              </w:rPr>
              <w:t>:</w:t>
            </w:r>
          </w:p>
          <w:p w14:paraId="6018C0CA" w14:textId="77777777" w:rsidR="00933CAF" w:rsidRPr="003C3519" w:rsidRDefault="00933CAF" w:rsidP="00BB3953">
            <w:pPr>
              <w:jc w:val="both"/>
              <w:rPr>
                <w:rFonts w:ascii="Open Sans" w:hAnsi="Open Sans" w:cs="Open Sans"/>
                <w:sz w:val="22"/>
                <w:szCs w:val="22"/>
              </w:rPr>
            </w:pPr>
            <w:r w:rsidRPr="003C3519">
              <w:rPr>
                <w:rFonts w:ascii="Open Sans" w:hAnsi="Open Sans" w:cs="Open Sans"/>
                <w:sz w:val="22"/>
                <w:szCs w:val="22"/>
              </w:rPr>
              <w:lastRenderedPageBreak/>
              <w:t>1° Technical, economic and financial capacity of the applicant;</w:t>
            </w:r>
          </w:p>
          <w:p w14:paraId="5DDDED75" w14:textId="1634DA5D" w:rsidR="00933CAF" w:rsidRPr="003C3519" w:rsidRDefault="00933CAF" w:rsidP="00BB3953">
            <w:pPr>
              <w:jc w:val="both"/>
              <w:rPr>
                <w:rFonts w:ascii="Open Sans" w:hAnsi="Open Sans" w:cs="Open Sans"/>
                <w:sz w:val="22"/>
                <w:szCs w:val="22"/>
              </w:rPr>
            </w:pPr>
            <w:r w:rsidRPr="003C3519">
              <w:rPr>
                <w:rFonts w:ascii="Open Sans" w:hAnsi="Open Sans" w:cs="Open Sans"/>
                <w:sz w:val="22"/>
                <w:szCs w:val="22"/>
              </w:rPr>
              <w:t xml:space="preserve">2° The compatibility of the applicant's project with the obligations imposed on electricity suppliers, </w:t>
            </w:r>
            <w:proofErr w:type="gramStart"/>
            <w:r w:rsidRPr="003C3519">
              <w:rPr>
                <w:rFonts w:ascii="Open Sans" w:hAnsi="Open Sans" w:cs="Open Sans"/>
                <w:sz w:val="22"/>
                <w:szCs w:val="22"/>
              </w:rPr>
              <w:t>in particular those</w:t>
            </w:r>
            <w:proofErr w:type="gramEnd"/>
            <w:r w:rsidRPr="003C3519">
              <w:rPr>
                <w:rFonts w:ascii="Open Sans" w:hAnsi="Open Sans" w:cs="Open Sans"/>
                <w:sz w:val="22"/>
                <w:szCs w:val="22"/>
              </w:rPr>
              <w:t xml:space="preserve"> laid down in Chapter V of this Title III.</w:t>
            </w:r>
          </w:p>
          <w:p w14:paraId="55E64185" w14:textId="25EB8F6D" w:rsidR="00933CAF" w:rsidRPr="00933CAF" w:rsidRDefault="00933CAF" w:rsidP="00BB3953">
            <w:pPr>
              <w:jc w:val="both"/>
              <w:rPr>
                <w:rFonts w:ascii="Open Sans" w:hAnsi="Open Sans" w:cs="Open Sans"/>
                <w:i/>
                <w:sz w:val="22"/>
                <w:szCs w:val="22"/>
              </w:rPr>
            </w:pPr>
            <w:r w:rsidRPr="003C3519">
              <w:rPr>
                <w:rFonts w:ascii="Open Sans" w:hAnsi="Open Sans" w:cs="Open Sans"/>
                <w:sz w:val="22"/>
                <w:szCs w:val="22"/>
              </w:rPr>
              <w:t xml:space="preserve">A Conseil </w:t>
            </w:r>
            <w:proofErr w:type="spellStart"/>
            <w:r w:rsidRPr="003C3519">
              <w:rPr>
                <w:rFonts w:ascii="Open Sans" w:hAnsi="Open Sans" w:cs="Open Sans"/>
                <w:sz w:val="22"/>
                <w:szCs w:val="22"/>
              </w:rPr>
              <w:t>d'Etat</w:t>
            </w:r>
            <w:proofErr w:type="spellEnd"/>
            <w:r w:rsidRPr="003C3519">
              <w:rPr>
                <w:rFonts w:ascii="Open Sans" w:hAnsi="Open Sans" w:cs="Open Sans"/>
                <w:sz w:val="22"/>
                <w:szCs w:val="22"/>
              </w:rPr>
              <w:t xml:space="preserve"> decree sets the conditions for the application of this article. It shall </w:t>
            </w:r>
            <w:proofErr w:type="gramStart"/>
            <w:r w:rsidRPr="003C3519">
              <w:rPr>
                <w:rFonts w:ascii="Open Sans" w:hAnsi="Open Sans" w:cs="Open Sans"/>
                <w:sz w:val="22"/>
                <w:szCs w:val="22"/>
              </w:rPr>
              <w:t>in particular determine</w:t>
            </w:r>
            <w:proofErr w:type="gramEnd"/>
            <w:r w:rsidRPr="003C3519">
              <w:rPr>
                <w:rFonts w:ascii="Open Sans" w:hAnsi="Open Sans" w:cs="Open Sans"/>
                <w:sz w:val="22"/>
                <w:szCs w:val="22"/>
              </w:rPr>
              <w:t xml:space="preserve"> the content of the application for authorization and shall specify the information obligations of electricity consumers which are binding on the suppliers referred to in this Article as well as on the distribution services and the producers</w:t>
            </w:r>
            <w:r w:rsidRPr="003C3519">
              <w:t>.</w:t>
            </w:r>
          </w:p>
        </w:tc>
      </w:tr>
      <w:tr w:rsidR="00933CAF" w14:paraId="50A3F67D" w14:textId="77777777" w:rsidTr="005157BB">
        <w:tc>
          <w:tcPr>
            <w:tcW w:w="8290" w:type="dxa"/>
          </w:tcPr>
          <w:p w14:paraId="079B627E" w14:textId="47040B2F" w:rsidR="003C3519" w:rsidRDefault="003C3519" w:rsidP="00BB3953">
            <w:pPr>
              <w:jc w:val="both"/>
              <w:rPr>
                <w:rFonts w:ascii="Open Sans" w:hAnsi="Open Sans" w:cs="Open Sans"/>
                <w:b/>
                <w:sz w:val="22"/>
                <w:szCs w:val="22"/>
                <w:lang w:val="en-US"/>
              </w:rPr>
            </w:pPr>
            <w:r w:rsidRPr="00933CAF">
              <w:rPr>
                <w:rFonts w:ascii="Open Sans" w:hAnsi="Open Sans" w:cs="Open Sans"/>
                <w:b/>
                <w:sz w:val="22"/>
                <w:szCs w:val="22"/>
                <w:lang w:val="en-US"/>
              </w:rPr>
              <w:lastRenderedPageBreak/>
              <w:t>PMECG-Reference to</w:t>
            </w:r>
          </w:p>
          <w:p w14:paraId="34D7AA10" w14:textId="43FC9DC6" w:rsidR="003C3519" w:rsidRPr="00933CAF" w:rsidRDefault="003C3519" w:rsidP="00112859">
            <w:pPr>
              <w:jc w:val="both"/>
              <w:rPr>
                <w:rFonts w:ascii="Open Sans" w:hAnsi="Open Sans" w:cs="Open Sans"/>
                <w:i/>
                <w:sz w:val="22"/>
                <w:szCs w:val="22"/>
              </w:rPr>
            </w:pPr>
            <w:r w:rsidRPr="00933CAF">
              <w:rPr>
                <w:rFonts w:ascii="Open Sans" w:hAnsi="Open Sans" w:cs="Open Sans"/>
                <w:b/>
                <w:sz w:val="22"/>
                <w:szCs w:val="22"/>
              </w:rPr>
              <w:t>“Information to be provided for registration/licensing purposes”</w:t>
            </w:r>
            <w:r>
              <w:rPr>
                <w:rFonts w:ascii="Open Sans" w:hAnsi="Open Sans" w:cs="Open Sans"/>
                <w:b/>
                <w:sz w:val="22"/>
                <w:szCs w:val="22"/>
              </w:rPr>
              <w:t xml:space="preserve"> (Row 5)</w:t>
            </w:r>
          </w:p>
        </w:tc>
      </w:tr>
      <w:tr w:rsidR="00933CAF" w14:paraId="4FE60DA6" w14:textId="77777777" w:rsidTr="005157BB">
        <w:tc>
          <w:tcPr>
            <w:tcW w:w="8290" w:type="dxa"/>
          </w:tcPr>
          <w:p w14:paraId="0B6F824A" w14:textId="33FB1FB8" w:rsidR="00933CAF" w:rsidRPr="00933CAF" w:rsidRDefault="003C3519" w:rsidP="00112859">
            <w:pPr>
              <w:jc w:val="center"/>
              <w:rPr>
                <w:rFonts w:ascii="Open Sans" w:hAnsi="Open Sans" w:cs="Open Sans"/>
                <w:i/>
                <w:sz w:val="22"/>
                <w:szCs w:val="22"/>
              </w:rPr>
            </w:pPr>
            <w:r w:rsidRPr="003C3519">
              <w:rPr>
                <w:rFonts w:ascii="Open Sans" w:hAnsi="Open Sans" w:cs="Open Sans"/>
                <w:b/>
                <w:sz w:val="22"/>
                <w:szCs w:val="22"/>
              </w:rPr>
              <w:t>Article L333-2 Energy Code</w:t>
            </w:r>
          </w:p>
        </w:tc>
      </w:tr>
      <w:tr w:rsidR="00933CAF" w14:paraId="7EFF2F39" w14:textId="77777777" w:rsidTr="005157BB">
        <w:tc>
          <w:tcPr>
            <w:tcW w:w="8290" w:type="dxa"/>
          </w:tcPr>
          <w:p w14:paraId="1560A7DA" w14:textId="77777777" w:rsidR="003C3519" w:rsidRPr="00BB3953" w:rsidRDefault="003C3519" w:rsidP="00BB3953">
            <w:pPr>
              <w:jc w:val="both"/>
              <w:rPr>
                <w:rFonts w:ascii="Open Sans" w:hAnsi="Open Sans" w:cs="Open Sans"/>
                <w:i/>
                <w:sz w:val="22"/>
                <w:szCs w:val="22"/>
                <w:lang w:val="fr-FR"/>
              </w:rPr>
            </w:pPr>
            <w:r w:rsidRPr="00BB3953">
              <w:rPr>
                <w:rFonts w:ascii="Open Sans" w:hAnsi="Open Sans" w:cs="Open Sans"/>
                <w:i/>
                <w:sz w:val="22"/>
                <w:szCs w:val="22"/>
                <w:lang w:val="fr-FR"/>
              </w:rPr>
              <w:t>L'autorité administrative établit et rend publique la liste des opérateurs qui achètent pour revente aux clients ayant exercé leur éligibilité.</w:t>
            </w:r>
          </w:p>
          <w:p w14:paraId="3814131D" w14:textId="77777777" w:rsidR="003C3519" w:rsidRPr="00BB3953" w:rsidRDefault="003C3519" w:rsidP="00BB3953">
            <w:pPr>
              <w:jc w:val="both"/>
              <w:rPr>
                <w:rFonts w:ascii="Open Sans" w:hAnsi="Open Sans" w:cs="Open Sans"/>
                <w:i/>
                <w:sz w:val="22"/>
                <w:szCs w:val="22"/>
                <w:lang w:val="fr-FR"/>
              </w:rPr>
            </w:pPr>
          </w:p>
          <w:p w14:paraId="752E0CDC" w14:textId="77777777" w:rsidR="003C3519" w:rsidRPr="003C3519" w:rsidRDefault="003C3519" w:rsidP="00BB3953">
            <w:pPr>
              <w:jc w:val="both"/>
              <w:rPr>
                <w:rFonts w:ascii="Open Sans" w:hAnsi="Open Sans" w:cs="Open Sans"/>
                <w:sz w:val="22"/>
                <w:szCs w:val="22"/>
              </w:rPr>
            </w:pPr>
            <w:r w:rsidRPr="003C3519">
              <w:rPr>
                <w:rFonts w:ascii="Open Sans" w:hAnsi="Open Sans" w:cs="Open Sans"/>
                <w:sz w:val="22"/>
                <w:szCs w:val="22"/>
              </w:rPr>
              <w:t>The administrative authority shall draw up and publish the list of operators who buy for resale to customers who have exercised their eligibility.</w:t>
            </w:r>
          </w:p>
          <w:p w14:paraId="5852E3EF" w14:textId="77777777" w:rsidR="00933CAF" w:rsidRPr="003C3519" w:rsidRDefault="00933CAF" w:rsidP="00BB3953">
            <w:pPr>
              <w:jc w:val="both"/>
              <w:rPr>
                <w:rFonts w:ascii="Open Sans" w:hAnsi="Open Sans" w:cs="Open Sans"/>
                <w:i/>
                <w:sz w:val="22"/>
                <w:szCs w:val="22"/>
              </w:rPr>
            </w:pPr>
          </w:p>
        </w:tc>
      </w:tr>
      <w:tr w:rsidR="00933CAF" w14:paraId="2F8B487E" w14:textId="77777777" w:rsidTr="005157BB">
        <w:tc>
          <w:tcPr>
            <w:tcW w:w="8290" w:type="dxa"/>
          </w:tcPr>
          <w:p w14:paraId="7D213E5B" w14:textId="77777777" w:rsidR="003C3519" w:rsidRPr="00030D96" w:rsidRDefault="003C3519" w:rsidP="00BB3953">
            <w:pPr>
              <w:jc w:val="both"/>
              <w:rPr>
                <w:rFonts w:ascii="Open Sans" w:hAnsi="Open Sans" w:cs="Open Sans"/>
                <w:b/>
                <w:sz w:val="22"/>
                <w:szCs w:val="22"/>
                <w:lang w:val="en-US"/>
              </w:rPr>
            </w:pPr>
            <w:r w:rsidRPr="00030D96">
              <w:rPr>
                <w:rFonts w:ascii="Open Sans" w:hAnsi="Open Sans" w:cs="Open Sans"/>
                <w:b/>
                <w:sz w:val="22"/>
                <w:szCs w:val="22"/>
                <w:lang w:val="en-US"/>
              </w:rPr>
              <w:t>PMECG-Reference to</w:t>
            </w:r>
          </w:p>
          <w:p w14:paraId="4F9F5BA2" w14:textId="107E38AB" w:rsidR="00933CAF" w:rsidRPr="00933CAF" w:rsidRDefault="003C3519" w:rsidP="00BB3953">
            <w:pPr>
              <w:jc w:val="both"/>
              <w:rPr>
                <w:rFonts w:ascii="Open Sans" w:hAnsi="Open Sans" w:cs="Open Sans"/>
                <w:i/>
                <w:sz w:val="22"/>
                <w:szCs w:val="22"/>
              </w:rPr>
            </w:pPr>
            <w:r w:rsidRPr="00030D96">
              <w:rPr>
                <w:rFonts w:ascii="Open Sans" w:hAnsi="Open Sans" w:cs="Open Sans"/>
                <w:b/>
                <w:sz w:val="22"/>
                <w:szCs w:val="22"/>
              </w:rPr>
              <w:t>“Information to be provided for registration/licensing purposes” (Row 5</w:t>
            </w:r>
            <w:r w:rsidR="00030D96">
              <w:rPr>
                <w:rFonts w:ascii="Open Sans" w:hAnsi="Open Sans" w:cs="Open Sans"/>
                <w:b/>
                <w:sz w:val="22"/>
                <w:szCs w:val="22"/>
              </w:rPr>
              <w:t>)</w:t>
            </w:r>
          </w:p>
        </w:tc>
      </w:tr>
      <w:tr w:rsidR="00933CAF" w14:paraId="5FB6252C" w14:textId="77777777" w:rsidTr="005157BB">
        <w:tc>
          <w:tcPr>
            <w:tcW w:w="8290" w:type="dxa"/>
          </w:tcPr>
          <w:p w14:paraId="0B6C95A9" w14:textId="4D3D9D28" w:rsidR="00933CAF" w:rsidRPr="00933CAF" w:rsidRDefault="003C3519" w:rsidP="00112859">
            <w:pPr>
              <w:jc w:val="center"/>
              <w:rPr>
                <w:rFonts w:ascii="Open Sans" w:hAnsi="Open Sans" w:cs="Open Sans"/>
                <w:i/>
                <w:sz w:val="22"/>
                <w:szCs w:val="22"/>
              </w:rPr>
            </w:pPr>
            <w:r w:rsidRPr="003C3519">
              <w:rPr>
                <w:rFonts w:ascii="Open Sans" w:hAnsi="Open Sans" w:cs="Open Sans"/>
                <w:b/>
                <w:sz w:val="22"/>
                <w:szCs w:val="22"/>
              </w:rPr>
              <w:t>Article L333-3 Energy Code</w:t>
            </w:r>
          </w:p>
        </w:tc>
      </w:tr>
      <w:tr w:rsidR="00933CAF" w14:paraId="19DE0A8B" w14:textId="77777777" w:rsidTr="005157BB">
        <w:tc>
          <w:tcPr>
            <w:tcW w:w="8290" w:type="dxa"/>
          </w:tcPr>
          <w:p w14:paraId="5479FB1B" w14:textId="7B4192EF" w:rsidR="003C3519" w:rsidRPr="00BB3953" w:rsidRDefault="003C3519" w:rsidP="00BB3953">
            <w:pPr>
              <w:jc w:val="both"/>
              <w:rPr>
                <w:rFonts w:ascii="Open Sans" w:hAnsi="Open Sans" w:cs="Open Sans"/>
                <w:i/>
                <w:sz w:val="22"/>
                <w:szCs w:val="22"/>
                <w:lang w:val="fr-FR"/>
              </w:rPr>
            </w:pPr>
            <w:r w:rsidRPr="00BB3953">
              <w:rPr>
                <w:rFonts w:ascii="Open Sans" w:hAnsi="Open Sans" w:cs="Open Sans"/>
                <w:i/>
                <w:sz w:val="22"/>
                <w:szCs w:val="22"/>
                <w:lang w:val="fr-FR"/>
              </w:rPr>
              <w:t>Afin de prendre en compte le bon fonctionnement, la sécurité et la sûreté des réseaux publics d'électricité et de contribuer à la protection des consommateurs contre les défaillances des fournisseurs ainsi qu'à la continuité de leur approvisionnement, l'autorité administrative peut interdire sans délai l'exercice de l'activité d'achat pour revente d'un fournisseur lorsque ce dernier ne s'acquitte plus des écarts générés par son activité, lorsqu'il ne satisfait pas aux obligations découlant du dernier alinéa de l'article L. 321-15, lorsqu'il ne peut plus assurer les paiements des sommes dues au titre des tarifs d'utilisation des réseaux résultant des contrats qu'il a conclus avec des gestionnaires de réseaux en application des articles L. 111-92 ou lorsqu'il tombe sous le coup d'une procédure collective de liquidation judiciaire.</w:t>
            </w:r>
          </w:p>
          <w:p w14:paraId="189B5EA5" w14:textId="1DAED9E8" w:rsidR="003C3519" w:rsidRPr="00BB3953" w:rsidRDefault="003C3519" w:rsidP="00BB3953">
            <w:pPr>
              <w:jc w:val="both"/>
              <w:rPr>
                <w:rFonts w:ascii="Open Sans" w:hAnsi="Open Sans" w:cs="Open Sans"/>
                <w:i/>
                <w:sz w:val="22"/>
                <w:szCs w:val="22"/>
                <w:lang w:val="fr-FR"/>
              </w:rPr>
            </w:pPr>
            <w:r w:rsidRPr="00BB3953">
              <w:rPr>
                <w:rFonts w:ascii="Open Sans" w:hAnsi="Open Sans" w:cs="Open Sans"/>
                <w:i/>
                <w:sz w:val="22"/>
                <w:szCs w:val="22"/>
                <w:lang w:val="fr-FR"/>
              </w:rPr>
              <w:t>Dans le cas où un fournisseur fait l'objet d'une interdiction d'exercer l'activité d'achat pour revente, les contrats conclus par ce fournisseur avec des consommateurs, avec des responsables d'équilibre et avec des gestionnaires de réseaux sont résiliés de plein droit à la date d'effet de l'interdiction.</w:t>
            </w:r>
          </w:p>
          <w:p w14:paraId="2F575542" w14:textId="57EA4F27" w:rsidR="003C3519" w:rsidRPr="00BB3953" w:rsidRDefault="003C3519" w:rsidP="00BB3953">
            <w:pPr>
              <w:jc w:val="both"/>
              <w:rPr>
                <w:rFonts w:ascii="Open Sans" w:hAnsi="Open Sans" w:cs="Open Sans"/>
                <w:i/>
                <w:sz w:val="22"/>
                <w:szCs w:val="22"/>
                <w:lang w:val="fr-FR"/>
              </w:rPr>
            </w:pPr>
            <w:r w:rsidRPr="00BB3953">
              <w:rPr>
                <w:rFonts w:ascii="Open Sans" w:hAnsi="Open Sans" w:cs="Open Sans"/>
                <w:i/>
                <w:sz w:val="22"/>
                <w:szCs w:val="22"/>
                <w:lang w:val="fr-FR"/>
              </w:rPr>
              <w:t>Le ou les fournisseurs de secours sont désignés par l'autorité administrative à l'issue d'un ou plusieurs appels d'offres.</w:t>
            </w:r>
          </w:p>
          <w:p w14:paraId="446E9680" w14:textId="77777777" w:rsidR="003C3519" w:rsidRPr="00BB3953" w:rsidRDefault="003C3519" w:rsidP="00BB3953">
            <w:pPr>
              <w:jc w:val="both"/>
              <w:rPr>
                <w:rFonts w:ascii="Open Sans" w:hAnsi="Open Sans" w:cs="Open Sans"/>
                <w:i/>
                <w:sz w:val="22"/>
                <w:szCs w:val="22"/>
                <w:lang w:val="fr-FR"/>
              </w:rPr>
            </w:pPr>
            <w:r w:rsidRPr="00BB3953">
              <w:rPr>
                <w:rFonts w:ascii="Open Sans" w:hAnsi="Open Sans" w:cs="Open Sans"/>
                <w:i/>
                <w:sz w:val="22"/>
                <w:szCs w:val="22"/>
                <w:lang w:val="fr-FR"/>
              </w:rPr>
              <w:t>Un décret en Conseil d'Etat fixe les conditions et les modalités d'application du présent article. Il fixe également les conditions selon lesquelles le fournisseur de secours se substitue au fournisseur défaillant dans ses relations contractuelles avec les utilisateurs et les gestionnaires de réseaux.</w:t>
            </w:r>
          </w:p>
          <w:p w14:paraId="619077F3" w14:textId="77777777" w:rsidR="003C3519" w:rsidRPr="00BB3953" w:rsidRDefault="003C3519" w:rsidP="00BB3953">
            <w:pPr>
              <w:jc w:val="both"/>
              <w:rPr>
                <w:rFonts w:ascii="Open Sans" w:hAnsi="Open Sans" w:cs="Open Sans"/>
                <w:i/>
                <w:sz w:val="22"/>
                <w:szCs w:val="22"/>
                <w:lang w:val="fr-FR"/>
              </w:rPr>
            </w:pPr>
          </w:p>
          <w:p w14:paraId="5C95D72C" w14:textId="52EB7C02" w:rsidR="003C3519" w:rsidRPr="003C3519" w:rsidRDefault="003C3519" w:rsidP="00BB3953">
            <w:pPr>
              <w:jc w:val="both"/>
              <w:rPr>
                <w:rFonts w:ascii="Open Sans" w:hAnsi="Open Sans" w:cs="Open Sans"/>
                <w:sz w:val="22"/>
                <w:szCs w:val="22"/>
              </w:rPr>
            </w:pPr>
            <w:r w:rsidRPr="003C3519">
              <w:rPr>
                <w:rFonts w:ascii="Open Sans" w:hAnsi="Open Sans" w:cs="Open Sans"/>
                <w:sz w:val="22"/>
                <w:szCs w:val="22"/>
              </w:rPr>
              <w:lastRenderedPageBreak/>
              <w:t>In order to take account of the proper functioning, safety and security of public electricity networks and to contribute to the protection of consumers against supplier failures and to the stability of their supply, the administrative authority may forbid instantaneously the exercise of the buying activity for resale of a supplier when the</w:t>
            </w:r>
            <w:r w:rsidRPr="003C3519">
              <w:rPr>
                <w:rFonts w:ascii="Open Sans" w:hAnsi="Open Sans" w:cs="Open Sans"/>
                <w:i/>
                <w:sz w:val="22"/>
                <w:szCs w:val="22"/>
              </w:rPr>
              <w:t xml:space="preserve"> </w:t>
            </w:r>
            <w:r w:rsidRPr="003C3519">
              <w:rPr>
                <w:rFonts w:ascii="Open Sans" w:hAnsi="Open Sans" w:cs="Open Sans"/>
                <w:sz w:val="22"/>
                <w:szCs w:val="22"/>
              </w:rPr>
              <w:t>supplier no longer pays for the imbalances arising from its activity, when it fails to comply with the obligations arising from the last paragraph of Article L. 321-15, when it can no longer ensure the payment of sums due in respect of tariffs for the use of the networks resulting from the contracts it has concluded with network operators pursuant to Articles L. 111-92 or when it is subject to a collective judiciary liquidation procedure.</w:t>
            </w:r>
          </w:p>
          <w:p w14:paraId="132055C0" w14:textId="2F0147B2" w:rsidR="003C3519" w:rsidRPr="003C3519" w:rsidRDefault="003C3519" w:rsidP="00BB3953">
            <w:pPr>
              <w:jc w:val="both"/>
              <w:rPr>
                <w:rFonts w:ascii="Open Sans" w:hAnsi="Open Sans" w:cs="Open Sans"/>
                <w:sz w:val="22"/>
                <w:szCs w:val="22"/>
              </w:rPr>
            </w:pPr>
            <w:r w:rsidRPr="003C3519">
              <w:rPr>
                <w:rFonts w:ascii="Open Sans" w:hAnsi="Open Sans" w:cs="Open Sans"/>
                <w:sz w:val="22"/>
                <w:szCs w:val="22"/>
              </w:rPr>
              <w:t>Where a supplier is prohibited from carrying out the activity of purchase for resale, contracts concluded by that supplier with consumers, with balancing responsible parties and with network operators shall be legally terminated, effective at the date of the prohibition.</w:t>
            </w:r>
          </w:p>
          <w:p w14:paraId="73060949" w14:textId="5F2851E0" w:rsidR="003C3519" w:rsidRPr="003C3519" w:rsidRDefault="003C3519" w:rsidP="00BB3953">
            <w:pPr>
              <w:jc w:val="both"/>
              <w:rPr>
                <w:rFonts w:ascii="Open Sans" w:hAnsi="Open Sans" w:cs="Open Sans"/>
                <w:sz w:val="22"/>
                <w:szCs w:val="22"/>
              </w:rPr>
            </w:pPr>
            <w:r w:rsidRPr="003C3519">
              <w:rPr>
                <w:rFonts w:ascii="Open Sans" w:hAnsi="Open Sans" w:cs="Open Sans"/>
                <w:sz w:val="22"/>
                <w:szCs w:val="22"/>
              </w:rPr>
              <w:t xml:space="preserve">Back-up supplier(s) shall be nominated by the administrative authority </w:t>
            </w:r>
            <w:proofErr w:type="gramStart"/>
            <w:r w:rsidRPr="003C3519">
              <w:rPr>
                <w:rFonts w:ascii="Open Sans" w:hAnsi="Open Sans" w:cs="Open Sans"/>
                <w:sz w:val="22"/>
                <w:szCs w:val="22"/>
              </w:rPr>
              <w:t>on the basis of</w:t>
            </w:r>
            <w:proofErr w:type="gramEnd"/>
            <w:r w:rsidRPr="003C3519">
              <w:rPr>
                <w:rFonts w:ascii="Open Sans" w:hAnsi="Open Sans" w:cs="Open Sans"/>
                <w:sz w:val="22"/>
                <w:szCs w:val="22"/>
              </w:rPr>
              <w:t xml:space="preserve"> one or more tenders.</w:t>
            </w:r>
          </w:p>
          <w:p w14:paraId="499F31AD" w14:textId="77777777" w:rsidR="003C3519" w:rsidRPr="003C3519" w:rsidRDefault="003C3519" w:rsidP="00BB3953">
            <w:pPr>
              <w:jc w:val="both"/>
              <w:rPr>
                <w:rFonts w:ascii="Open Sans" w:hAnsi="Open Sans" w:cs="Open Sans"/>
                <w:sz w:val="22"/>
                <w:szCs w:val="22"/>
              </w:rPr>
            </w:pPr>
            <w:r w:rsidRPr="003C3519">
              <w:rPr>
                <w:rFonts w:ascii="Open Sans" w:hAnsi="Open Sans" w:cs="Open Sans"/>
                <w:sz w:val="22"/>
                <w:szCs w:val="22"/>
              </w:rPr>
              <w:t xml:space="preserve">A Conseil </w:t>
            </w:r>
            <w:proofErr w:type="spellStart"/>
            <w:r w:rsidRPr="003C3519">
              <w:rPr>
                <w:rFonts w:ascii="Open Sans" w:hAnsi="Open Sans" w:cs="Open Sans"/>
                <w:sz w:val="22"/>
                <w:szCs w:val="22"/>
              </w:rPr>
              <w:t>d'Etat</w:t>
            </w:r>
            <w:proofErr w:type="spellEnd"/>
            <w:r w:rsidRPr="003C3519">
              <w:rPr>
                <w:rFonts w:ascii="Open Sans" w:hAnsi="Open Sans" w:cs="Open Sans"/>
                <w:sz w:val="22"/>
                <w:szCs w:val="22"/>
              </w:rPr>
              <w:t xml:space="preserve"> decree shall lay down the details for the application of this article. It shall also lay down the conditions under which the back-up supplier shall replace the defaulting supplier in its contractual relations with users and network operators.</w:t>
            </w:r>
          </w:p>
          <w:p w14:paraId="59652F8D" w14:textId="77777777" w:rsidR="00933CAF" w:rsidRPr="003C3519" w:rsidRDefault="00933CAF" w:rsidP="00BB3953">
            <w:pPr>
              <w:jc w:val="both"/>
              <w:rPr>
                <w:rFonts w:ascii="Open Sans" w:hAnsi="Open Sans" w:cs="Open Sans"/>
                <w:i/>
                <w:sz w:val="22"/>
                <w:szCs w:val="22"/>
              </w:rPr>
            </w:pPr>
          </w:p>
        </w:tc>
      </w:tr>
      <w:tr w:rsidR="00933CAF" w14:paraId="0EAD4889" w14:textId="77777777" w:rsidTr="005157BB">
        <w:tc>
          <w:tcPr>
            <w:tcW w:w="8290" w:type="dxa"/>
          </w:tcPr>
          <w:p w14:paraId="2CF37723" w14:textId="77777777" w:rsidR="00064015" w:rsidRDefault="00064015" w:rsidP="00BB3953">
            <w:pPr>
              <w:jc w:val="both"/>
              <w:rPr>
                <w:rFonts w:ascii="Open Sans" w:hAnsi="Open Sans" w:cs="Open Sans"/>
                <w:b/>
                <w:sz w:val="22"/>
                <w:szCs w:val="22"/>
                <w:lang w:val="en-US"/>
              </w:rPr>
            </w:pPr>
            <w:r w:rsidRPr="00933CAF">
              <w:rPr>
                <w:rFonts w:ascii="Open Sans" w:hAnsi="Open Sans" w:cs="Open Sans"/>
                <w:b/>
                <w:sz w:val="22"/>
                <w:szCs w:val="22"/>
                <w:lang w:val="en-US"/>
              </w:rPr>
              <w:lastRenderedPageBreak/>
              <w:t>PMECG-Reference to</w:t>
            </w:r>
          </w:p>
          <w:p w14:paraId="2491F694" w14:textId="4FC2D468" w:rsidR="00A034EA" w:rsidRPr="00933CAF" w:rsidRDefault="00064015" w:rsidP="00112859">
            <w:pPr>
              <w:jc w:val="both"/>
              <w:rPr>
                <w:rFonts w:ascii="Open Sans" w:hAnsi="Open Sans" w:cs="Open Sans"/>
                <w:i/>
                <w:sz w:val="22"/>
                <w:szCs w:val="22"/>
              </w:rPr>
            </w:pPr>
            <w:r w:rsidRPr="00933CAF">
              <w:rPr>
                <w:rFonts w:ascii="Open Sans" w:hAnsi="Open Sans" w:cs="Open Sans"/>
                <w:b/>
                <w:sz w:val="22"/>
                <w:szCs w:val="22"/>
              </w:rPr>
              <w:t>“Information to be provided for registration/licensing purposes”</w:t>
            </w:r>
            <w:r>
              <w:rPr>
                <w:rFonts w:ascii="Open Sans" w:hAnsi="Open Sans" w:cs="Open Sans"/>
                <w:b/>
                <w:sz w:val="22"/>
                <w:szCs w:val="22"/>
              </w:rPr>
              <w:t xml:space="preserve"> (Row 5)</w:t>
            </w:r>
          </w:p>
        </w:tc>
      </w:tr>
      <w:tr w:rsidR="00933CAF" w14:paraId="1A08C0F5" w14:textId="77777777" w:rsidTr="005157BB">
        <w:tc>
          <w:tcPr>
            <w:tcW w:w="8290" w:type="dxa"/>
          </w:tcPr>
          <w:p w14:paraId="12E94500" w14:textId="4F18E4D9" w:rsidR="00933CAF" w:rsidRPr="00064015" w:rsidRDefault="00064015" w:rsidP="00BB3953">
            <w:pPr>
              <w:jc w:val="center"/>
              <w:rPr>
                <w:rFonts w:ascii="Open Sans" w:hAnsi="Open Sans" w:cs="Open Sans"/>
                <w:i/>
                <w:sz w:val="22"/>
                <w:szCs w:val="22"/>
              </w:rPr>
            </w:pPr>
            <w:r w:rsidRPr="00064015">
              <w:rPr>
                <w:rFonts w:ascii="Open Sans" w:hAnsi="Open Sans" w:cs="Open Sans"/>
                <w:b/>
                <w:sz w:val="22"/>
                <w:szCs w:val="22"/>
              </w:rPr>
              <w:t>Article L333-4 Energy Code</w:t>
            </w:r>
          </w:p>
        </w:tc>
      </w:tr>
      <w:tr w:rsidR="00933CAF" w14:paraId="3F63A874" w14:textId="77777777" w:rsidTr="005157BB">
        <w:tc>
          <w:tcPr>
            <w:tcW w:w="8290" w:type="dxa"/>
          </w:tcPr>
          <w:p w14:paraId="382F0907" w14:textId="77777777" w:rsidR="00064015" w:rsidRPr="00BB3953" w:rsidRDefault="00064015" w:rsidP="00BB3953">
            <w:pPr>
              <w:jc w:val="both"/>
              <w:rPr>
                <w:rFonts w:ascii="Open Sans" w:hAnsi="Open Sans" w:cs="Open Sans"/>
                <w:i/>
                <w:sz w:val="22"/>
                <w:szCs w:val="22"/>
                <w:lang w:val="fr-FR"/>
              </w:rPr>
            </w:pPr>
            <w:r w:rsidRPr="00BB3953">
              <w:rPr>
                <w:rFonts w:ascii="Open Sans" w:hAnsi="Open Sans" w:cs="Open Sans"/>
                <w:i/>
                <w:sz w:val="22"/>
                <w:szCs w:val="22"/>
                <w:lang w:val="fr-FR"/>
              </w:rPr>
              <w:t>L'autorité administrative peut prononcer les sanctions prévues aux articles L. 142-31 et L. 142-32 en cas de manquement à une disposition législative ou réglementaire relative :</w:t>
            </w:r>
          </w:p>
          <w:p w14:paraId="7F7A2EAD" w14:textId="77777777" w:rsidR="00064015" w:rsidRPr="00BB3953" w:rsidRDefault="00064015" w:rsidP="00BB3953">
            <w:pPr>
              <w:jc w:val="both"/>
              <w:rPr>
                <w:rFonts w:ascii="Open Sans" w:hAnsi="Open Sans" w:cs="Open Sans"/>
                <w:i/>
                <w:sz w:val="22"/>
                <w:szCs w:val="22"/>
                <w:lang w:val="fr-FR"/>
              </w:rPr>
            </w:pPr>
            <w:r w:rsidRPr="00BB3953">
              <w:rPr>
                <w:rFonts w:ascii="Open Sans" w:hAnsi="Open Sans" w:cs="Open Sans"/>
                <w:i/>
                <w:sz w:val="22"/>
                <w:szCs w:val="22"/>
                <w:lang w:val="fr-FR"/>
              </w:rPr>
              <w:t>a) A la fourniture de secours prévue aux articles L. 321-15 et L. 333-3 ;</w:t>
            </w:r>
          </w:p>
          <w:p w14:paraId="0D5D9A96" w14:textId="77777777" w:rsidR="00064015" w:rsidRPr="00BB3953" w:rsidRDefault="00064015" w:rsidP="00BB3953">
            <w:pPr>
              <w:jc w:val="both"/>
              <w:rPr>
                <w:rFonts w:ascii="Open Sans" w:hAnsi="Open Sans" w:cs="Open Sans"/>
                <w:i/>
                <w:sz w:val="22"/>
                <w:szCs w:val="22"/>
                <w:lang w:val="fr-FR"/>
              </w:rPr>
            </w:pPr>
            <w:r w:rsidRPr="00BB3953">
              <w:rPr>
                <w:rFonts w:ascii="Open Sans" w:hAnsi="Open Sans" w:cs="Open Sans"/>
                <w:i/>
                <w:sz w:val="22"/>
                <w:szCs w:val="22"/>
                <w:lang w:val="fr-FR"/>
              </w:rPr>
              <w:t>b) A l'activité d'achat pour revente d'électricité prévue à l'article L. 333-1.</w:t>
            </w:r>
          </w:p>
          <w:p w14:paraId="5B002A28" w14:textId="77777777" w:rsidR="00064015" w:rsidRPr="00BB3953" w:rsidRDefault="00064015" w:rsidP="00BB3953">
            <w:pPr>
              <w:jc w:val="both"/>
              <w:rPr>
                <w:rFonts w:ascii="Open Sans" w:hAnsi="Open Sans" w:cs="Open Sans"/>
                <w:i/>
                <w:sz w:val="22"/>
                <w:szCs w:val="22"/>
                <w:lang w:val="fr-FR"/>
              </w:rPr>
            </w:pPr>
          </w:p>
          <w:p w14:paraId="305E2D2E" w14:textId="77777777" w:rsidR="00064015" w:rsidRPr="00064015" w:rsidRDefault="00064015" w:rsidP="00BB3953">
            <w:pPr>
              <w:jc w:val="both"/>
              <w:rPr>
                <w:rFonts w:ascii="Open Sans" w:hAnsi="Open Sans" w:cs="Open Sans"/>
                <w:sz w:val="22"/>
                <w:szCs w:val="22"/>
              </w:rPr>
            </w:pPr>
            <w:r w:rsidRPr="00064015">
              <w:rPr>
                <w:rFonts w:ascii="Open Sans" w:hAnsi="Open Sans" w:cs="Open Sans"/>
                <w:sz w:val="22"/>
                <w:szCs w:val="22"/>
              </w:rPr>
              <w:t>The administrative authority may impose the penalties provided for in articles L. 142-31 and L. 142-32 in the event of a breach of a legislative or regulatory provision relating to:</w:t>
            </w:r>
          </w:p>
          <w:p w14:paraId="27F7FFB9" w14:textId="77777777" w:rsidR="00064015" w:rsidRPr="00064015" w:rsidRDefault="00064015" w:rsidP="00BB3953">
            <w:pPr>
              <w:jc w:val="both"/>
              <w:rPr>
                <w:rFonts w:ascii="Open Sans" w:hAnsi="Open Sans" w:cs="Open Sans"/>
                <w:sz w:val="22"/>
                <w:szCs w:val="22"/>
              </w:rPr>
            </w:pPr>
            <w:r w:rsidRPr="00064015">
              <w:rPr>
                <w:rFonts w:ascii="Open Sans" w:hAnsi="Open Sans" w:cs="Open Sans"/>
                <w:sz w:val="22"/>
                <w:szCs w:val="22"/>
              </w:rPr>
              <w:t>a) The back-up supply provided for in articles L. 321-15 and L. 333-3;</w:t>
            </w:r>
          </w:p>
          <w:p w14:paraId="686D240F" w14:textId="77777777" w:rsidR="00112859" w:rsidRDefault="00064015" w:rsidP="00BB3953">
            <w:pPr>
              <w:jc w:val="both"/>
              <w:rPr>
                <w:rFonts w:ascii="Open Sans" w:hAnsi="Open Sans" w:cs="Open Sans"/>
                <w:sz w:val="22"/>
                <w:szCs w:val="22"/>
              </w:rPr>
            </w:pPr>
            <w:r w:rsidRPr="00064015">
              <w:rPr>
                <w:rFonts w:ascii="Open Sans" w:hAnsi="Open Sans" w:cs="Open Sans"/>
                <w:sz w:val="22"/>
                <w:szCs w:val="22"/>
              </w:rPr>
              <w:t>b) The activity of purchase for resale of electricity provided for in Article L. 333-</w:t>
            </w:r>
          </w:p>
          <w:p w14:paraId="79DD71CC" w14:textId="7CE46D78" w:rsidR="00112859" w:rsidRPr="00112859" w:rsidRDefault="00064015" w:rsidP="00BB3953">
            <w:pPr>
              <w:jc w:val="both"/>
              <w:rPr>
                <w:rFonts w:ascii="Open Sans" w:hAnsi="Open Sans" w:cs="Open Sans"/>
                <w:sz w:val="22"/>
                <w:szCs w:val="22"/>
              </w:rPr>
            </w:pPr>
            <w:r w:rsidRPr="00064015">
              <w:rPr>
                <w:rFonts w:ascii="Open Sans" w:hAnsi="Open Sans" w:cs="Open Sans"/>
                <w:sz w:val="22"/>
                <w:szCs w:val="22"/>
              </w:rPr>
              <w:t>1.</w:t>
            </w:r>
          </w:p>
        </w:tc>
      </w:tr>
      <w:tr w:rsidR="00933CAF" w14:paraId="772A7ACA" w14:textId="77777777" w:rsidTr="005157BB">
        <w:tc>
          <w:tcPr>
            <w:tcW w:w="8290" w:type="dxa"/>
          </w:tcPr>
          <w:p w14:paraId="1FBEE7A4" w14:textId="77777777" w:rsidR="00064015" w:rsidRPr="00030D96" w:rsidRDefault="00064015" w:rsidP="00BB3953">
            <w:pPr>
              <w:jc w:val="both"/>
              <w:rPr>
                <w:rFonts w:ascii="Open Sans" w:hAnsi="Open Sans" w:cs="Open Sans"/>
                <w:b/>
                <w:sz w:val="22"/>
                <w:szCs w:val="22"/>
                <w:lang w:val="en-US"/>
              </w:rPr>
            </w:pPr>
            <w:r w:rsidRPr="00030D96">
              <w:rPr>
                <w:rFonts w:ascii="Open Sans" w:hAnsi="Open Sans" w:cs="Open Sans"/>
                <w:b/>
                <w:sz w:val="22"/>
                <w:szCs w:val="22"/>
                <w:lang w:val="en-US"/>
              </w:rPr>
              <w:t>PMECG-Reference to</w:t>
            </w:r>
          </w:p>
          <w:p w14:paraId="21EC0938" w14:textId="0553C80C" w:rsidR="00030D96" w:rsidRPr="00030D96" w:rsidRDefault="00064015" w:rsidP="00BB3953">
            <w:pPr>
              <w:jc w:val="both"/>
              <w:rPr>
                <w:rFonts w:ascii="Open Sans" w:hAnsi="Open Sans" w:cs="Open Sans"/>
                <w:b/>
                <w:sz w:val="22"/>
                <w:szCs w:val="22"/>
              </w:rPr>
            </w:pPr>
            <w:r w:rsidRPr="00030D96">
              <w:rPr>
                <w:rFonts w:ascii="Open Sans" w:hAnsi="Open Sans" w:cs="Open Sans"/>
                <w:b/>
                <w:sz w:val="22"/>
                <w:szCs w:val="22"/>
              </w:rPr>
              <w:t>“Information to be provided for registration/licensing pu</w:t>
            </w:r>
            <w:r w:rsidR="00BB3953">
              <w:rPr>
                <w:rFonts w:ascii="Open Sans" w:hAnsi="Open Sans" w:cs="Open Sans"/>
                <w:b/>
                <w:sz w:val="22"/>
                <w:szCs w:val="22"/>
              </w:rPr>
              <w:t>rposes” (Row 5); “Business plan for the given and</w:t>
            </w:r>
            <w:r w:rsidRPr="00030D96">
              <w:rPr>
                <w:rFonts w:ascii="Open Sans" w:hAnsi="Open Sans" w:cs="Open Sans"/>
                <w:b/>
                <w:sz w:val="22"/>
                <w:szCs w:val="22"/>
              </w:rPr>
              <w:t xml:space="preserve"> following period, including any rules for scheduling of assets and liabilities, forecast” (Row 16)</w:t>
            </w:r>
          </w:p>
        </w:tc>
      </w:tr>
      <w:tr w:rsidR="00933CAF" w14:paraId="42DE2C8D" w14:textId="77777777" w:rsidTr="005157BB">
        <w:tc>
          <w:tcPr>
            <w:tcW w:w="8290" w:type="dxa"/>
          </w:tcPr>
          <w:p w14:paraId="5551EC2C" w14:textId="1AA40A4C" w:rsidR="00933CAF" w:rsidRPr="00BB3953" w:rsidRDefault="00064015" w:rsidP="00BB3953">
            <w:pPr>
              <w:jc w:val="center"/>
              <w:rPr>
                <w:rFonts w:ascii="Open Sans" w:hAnsi="Open Sans" w:cs="Open Sans"/>
                <w:b/>
                <w:sz w:val="22"/>
                <w:szCs w:val="22"/>
              </w:rPr>
            </w:pPr>
            <w:r w:rsidRPr="00030D96">
              <w:rPr>
                <w:rFonts w:ascii="Open Sans" w:hAnsi="Open Sans" w:cs="Open Sans"/>
                <w:b/>
                <w:sz w:val="22"/>
                <w:szCs w:val="22"/>
              </w:rPr>
              <w:t>Article R333-1 Energy Code</w:t>
            </w:r>
          </w:p>
        </w:tc>
      </w:tr>
      <w:tr w:rsidR="00030D96" w14:paraId="2EE48538" w14:textId="77777777" w:rsidTr="005157BB">
        <w:tc>
          <w:tcPr>
            <w:tcW w:w="8290" w:type="dxa"/>
          </w:tcPr>
          <w:p w14:paraId="7B7E2469" w14:textId="77777777" w:rsidR="00030D96" w:rsidRPr="00BB3953" w:rsidRDefault="00030D96" w:rsidP="00BB3953">
            <w:pPr>
              <w:jc w:val="both"/>
              <w:rPr>
                <w:rFonts w:ascii="Open Sans" w:hAnsi="Open Sans" w:cs="Open Sans"/>
                <w:i/>
                <w:sz w:val="22"/>
                <w:szCs w:val="22"/>
                <w:lang w:val="fr-FR"/>
              </w:rPr>
            </w:pPr>
            <w:r w:rsidRPr="00BB3953">
              <w:rPr>
                <w:rFonts w:ascii="Open Sans" w:hAnsi="Open Sans" w:cs="Open Sans"/>
                <w:i/>
                <w:sz w:val="22"/>
                <w:szCs w:val="22"/>
                <w:lang w:val="fr-FR"/>
              </w:rPr>
              <w:lastRenderedPageBreak/>
              <w:t>La demande de délivrance de l'autorisation d'exercer l'activité d'achat d'électricité pour revente aux clients finals ou aux gestionnaires de réseaux pour leurs pertes prévue à l'article L. 333-1 est adressée, datée et signée, par lettre recommandée avec avis de réception, au ministre chargé de l'énergie, accompagnée d'un dossier comportant, dans des conditions de confidentialité permettant la protection du secret des affaires :</w:t>
            </w:r>
          </w:p>
          <w:p w14:paraId="3147B7FF" w14:textId="77777777" w:rsidR="00030D96" w:rsidRPr="00BB3953" w:rsidRDefault="00030D96" w:rsidP="00BB3953">
            <w:pPr>
              <w:jc w:val="both"/>
              <w:rPr>
                <w:rFonts w:ascii="Open Sans" w:hAnsi="Open Sans" w:cs="Open Sans"/>
                <w:i/>
                <w:sz w:val="22"/>
                <w:szCs w:val="22"/>
                <w:lang w:val="fr-FR"/>
              </w:rPr>
            </w:pPr>
          </w:p>
          <w:p w14:paraId="276A8230" w14:textId="77777777" w:rsidR="00030D96" w:rsidRPr="00BB3953" w:rsidRDefault="00030D96" w:rsidP="00BB3953">
            <w:pPr>
              <w:jc w:val="both"/>
              <w:rPr>
                <w:rFonts w:ascii="Open Sans" w:hAnsi="Open Sans" w:cs="Open Sans"/>
                <w:i/>
                <w:sz w:val="22"/>
                <w:szCs w:val="22"/>
                <w:lang w:val="fr-FR"/>
              </w:rPr>
            </w:pPr>
            <w:r w:rsidRPr="00BB3953">
              <w:rPr>
                <w:rFonts w:ascii="Open Sans" w:hAnsi="Open Sans" w:cs="Open Sans"/>
                <w:i/>
                <w:sz w:val="22"/>
                <w:szCs w:val="22"/>
                <w:lang w:val="fr-FR"/>
              </w:rPr>
              <w:t xml:space="preserve">1° Les informations relatives au demandeur et relatives à ses capacités </w:t>
            </w:r>
            <w:proofErr w:type="gramStart"/>
            <w:r w:rsidRPr="00BB3953">
              <w:rPr>
                <w:rFonts w:ascii="Open Sans" w:hAnsi="Open Sans" w:cs="Open Sans"/>
                <w:i/>
                <w:sz w:val="22"/>
                <w:szCs w:val="22"/>
                <w:lang w:val="fr-FR"/>
              </w:rPr>
              <w:t>financières:</w:t>
            </w:r>
            <w:proofErr w:type="gramEnd"/>
          </w:p>
          <w:p w14:paraId="3C112907" w14:textId="77777777" w:rsidR="00030D96" w:rsidRPr="00BB3953" w:rsidRDefault="00030D96" w:rsidP="00BB3953">
            <w:pPr>
              <w:jc w:val="both"/>
              <w:rPr>
                <w:rFonts w:ascii="Open Sans" w:hAnsi="Open Sans" w:cs="Open Sans"/>
                <w:i/>
                <w:sz w:val="22"/>
                <w:szCs w:val="22"/>
                <w:lang w:val="fr-FR"/>
              </w:rPr>
            </w:pPr>
            <w:r w:rsidRPr="00BB3953">
              <w:rPr>
                <w:rFonts w:ascii="Open Sans" w:hAnsi="Open Sans" w:cs="Open Sans"/>
                <w:i/>
                <w:sz w:val="22"/>
                <w:szCs w:val="22"/>
                <w:lang w:val="fr-FR"/>
              </w:rPr>
              <w:t>a) Sa dénomination, son immatriculation au registre du commerce et des sociétés, ses statuts, le cas échéant la composition de son actionnariat, l'extrait du registre K bis le concernant ou les documents équivalents pour les opérateurs situés hors de France ; le cas échéant, son numéro de TVA intracommunautaire, ainsi que la qualité du signataire de la demande et l'extrait du bulletin n° 3 du casier judiciaire de son dirigeant ou, pour cette dernière pièce, un document équivalent si l'opérateur est situé hors de France ;</w:t>
            </w:r>
          </w:p>
          <w:p w14:paraId="795FD738" w14:textId="77777777" w:rsidR="00030D96" w:rsidRPr="00BB3953" w:rsidRDefault="00030D96" w:rsidP="00BB3953">
            <w:pPr>
              <w:jc w:val="both"/>
              <w:rPr>
                <w:rFonts w:ascii="Open Sans" w:hAnsi="Open Sans" w:cs="Open Sans"/>
                <w:i/>
                <w:sz w:val="22"/>
                <w:szCs w:val="22"/>
                <w:lang w:val="fr-FR"/>
              </w:rPr>
            </w:pPr>
            <w:r w:rsidRPr="00BB3953">
              <w:rPr>
                <w:rFonts w:ascii="Open Sans" w:hAnsi="Open Sans" w:cs="Open Sans"/>
                <w:i/>
                <w:sz w:val="22"/>
                <w:szCs w:val="22"/>
                <w:lang w:val="fr-FR"/>
              </w:rPr>
              <w:t>b) Les comptes de résultat et bilans annuels des trois derniers exercices, ou tout document comptable équivalent pour les entreprises situées sur le territoire d'un Etat membre de l'Union européenne ou d'un autre Etat partie à l'accord sur l'Espace économique européen ; les entreprises créées depuis moins de trois ans fournissent l'ensemble des comptes de résultat et bilans annuels ou document comptable équivalent dont elles disposent, ainsi que tout document justifiant de leurs capacités ou garanties financières complémentaires ;</w:t>
            </w:r>
          </w:p>
          <w:p w14:paraId="6CD06BD6" w14:textId="77777777" w:rsidR="00030D96" w:rsidRPr="00BB3953" w:rsidRDefault="00030D96" w:rsidP="00BB3953">
            <w:pPr>
              <w:jc w:val="both"/>
              <w:rPr>
                <w:rFonts w:ascii="Open Sans" w:hAnsi="Open Sans" w:cs="Open Sans"/>
                <w:i/>
                <w:sz w:val="22"/>
                <w:szCs w:val="22"/>
                <w:lang w:val="fr-FR"/>
              </w:rPr>
            </w:pPr>
            <w:r w:rsidRPr="00BB3953">
              <w:rPr>
                <w:rFonts w:ascii="Open Sans" w:hAnsi="Open Sans" w:cs="Open Sans"/>
                <w:i/>
                <w:sz w:val="22"/>
                <w:szCs w:val="22"/>
                <w:lang w:val="fr-FR"/>
              </w:rPr>
              <w:t>c) La description de ses activités industrielles et commerciales dans le domaine de l'énergie, et, le cas échéant, dans d'autres domaines ;</w:t>
            </w:r>
          </w:p>
          <w:p w14:paraId="12C5F18C" w14:textId="77777777" w:rsidR="00030D96" w:rsidRPr="00BB3953" w:rsidRDefault="00030D96" w:rsidP="00BB3953">
            <w:pPr>
              <w:jc w:val="both"/>
              <w:rPr>
                <w:rFonts w:ascii="Open Sans" w:hAnsi="Open Sans" w:cs="Open Sans"/>
                <w:i/>
                <w:sz w:val="22"/>
                <w:szCs w:val="22"/>
                <w:lang w:val="fr-FR"/>
              </w:rPr>
            </w:pPr>
            <w:r w:rsidRPr="00BB3953">
              <w:rPr>
                <w:rFonts w:ascii="Open Sans" w:hAnsi="Open Sans" w:cs="Open Sans"/>
                <w:i/>
                <w:sz w:val="22"/>
                <w:szCs w:val="22"/>
                <w:lang w:val="fr-FR"/>
              </w:rPr>
              <w:t>d) Les certificats attestant que le demandeur satisfait aux obligations fiscales et sociales, délivrés dans les conditions prévues à l'article 46 du code des marchés publics, ou tout document équivalent pour les opérateurs situés hors de France ;</w:t>
            </w:r>
          </w:p>
          <w:p w14:paraId="26E593E1" w14:textId="6F99B27C" w:rsidR="00030D96" w:rsidRPr="00BB3953" w:rsidRDefault="00030D96" w:rsidP="00BB3953">
            <w:pPr>
              <w:jc w:val="both"/>
              <w:rPr>
                <w:rFonts w:ascii="Open Sans" w:hAnsi="Open Sans" w:cs="Open Sans"/>
                <w:i/>
                <w:sz w:val="22"/>
                <w:szCs w:val="22"/>
                <w:lang w:val="fr-FR"/>
              </w:rPr>
            </w:pPr>
            <w:r w:rsidRPr="00BB3953">
              <w:rPr>
                <w:rFonts w:ascii="Open Sans" w:hAnsi="Open Sans" w:cs="Open Sans"/>
                <w:i/>
                <w:sz w:val="22"/>
                <w:szCs w:val="22"/>
                <w:lang w:val="fr-FR"/>
              </w:rPr>
              <w:t>e) Le contrat mentionné à l'article L. 321-15, établi avec le gestionnaire du réseau public de transport conformément à l'article R. 333-4, ou le contrat établi avec un responsable d'équilibre prenant en charge les écarts générés par les activités du demandeur et par les sites de consommation ayant conclu un contrat de fourniture avec lui, ou une copie ou un extrait des contrats d'approvisionnement mentionnés au f du 2° comportant le rattachement à un responsable d'équilibre.</w:t>
            </w:r>
          </w:p>
          <w:p w14:paraId="5066EBD7" w14:textId="77777777" w:rsidR="00030D96" w:rsidRPr="00BB3953" w:rsidRDefault="00030D96" w:rsidP="00BB3953">
            <w:pPr>
              <w:jc w:val="both"/>
              <w:rPr>
                <w:rFonts w:ascii="Open Sans" w:hAnsi="Open Sans" w:cs="Open Sans"/>
                <w:i/>
                <w:sz w:val="22"/>
                <w:szCs w:val="22"/>
                <w:lang w:val="fr-FR"/>
              </w:rPr>
            </w:pPr>
            <w:r w:rsidRPr="00BB3953">
              <w:rPr>
                <w:rFonts w:ascii="Open Sans" w:hAnsi="Open Sans" w:cs="Open Sans"/>
                <w:i/>
                <w:sz w:val="22"/>
                <w:szCs w:val="22"/>
                <w:lang w:val="fr-FR"/>
              </w:rPr>
              <w:t>2° Les informations relatives à l'activité de fourniture envisagée par le demandeur et justifiant de ses capacités techniques et économiques :</w:t>
            </w:r>
          </w:p>
          <w:p w14:paraId="17726D6D" w14:textId="77777777" w:rsidR="00030D96" w:rsidRPr="00BB3953" w:rsidRDefault="00030D96" w:rsidP="00BB3953">
            <w:pPr>
              <w:jc w:val="both"/>
              <w:rPr>
                <w:rFonts w:ascii="Open Sans" w:hAnsi="Open Sans" w:cs="Open Sans"/>
                <w:i/>
                <w:sz w:val="22"/>
                <w:szCs w:val="22"/>
                <w:lang w:val="fr-FR"/>
              </w:rPr>
            </w:pPr>
            <w:r w:rsidRPr="00BB3953">
              <w:rPr>
                <w:rFonts w:ascii="Open Sans" w:hAnsi="Open Sans" w:cs="Open Sans"/>
                <w:i/>
                <w:sz w:val="22"/>
                <w:szCs w:val="22"/>
                <w:lang w:val="fr-FR"/>
              </w:rPr>
              <w:t>a) Les caractéristiques commerciales de son projet et sa place sur le marché français et européen à échéance de cinq ans ;</w:t>
            </w:r>
          </w:p>
          <w:p w14:paraId="1BDCABAB" w14:textId="77777777" w:rsidR="00030D96" w:rsidRPr="00BB3953" w:rsidRDefault="00030D96" w:rsidP="00BB3953">
            <w:pPr>
              <w:jc w:val="both"/>
              <w:rPr>
                <w:rFonts w:ascii="Open Sans" w:hAnsi="Open Sans" w:cs="Open Sans"/>
                <w:i/>
                <w:sz w:val="22"/>
                <w:szCs w:val="22"/>
                <w:lang w:val="fr-FR"/>
              </w:rPr>
            </w:pPr>
            <w:r w:rsidRPr="00BB3953">
              <w:rPr>
                <w:rFonts w:ascii="Open Sans" w:hAnsi="Open Sans" w:cs="Open Sans"/>
                <w:i/>
                <w:sz w:val="22"/>
                <w:szCs w:val="22"/>
                <w:lang w:val="fr-FR"/>
              </w:rPr>
              <w:t>b) Les catégories de clients auxquelles il souhaite s'adresser, en distinguant entre les consommateurs finals et les gestionnaires de réseaux pour leurs pertes et, pour les premiers, entre les clients domestiques et les clients non domestiques ;</w:t>
            </w:r>
          </w:p>
          <w:p w14:paraId="7BB27404" w14:textId="77777777" w:rsidR="00030D96" w:rsidRPr="00BB3953" w:rsidRDefault="00030D96" w:rsidP="00BB3953">
            <w:pPr>
              <w:jc w:val="both"/>
              <w:rPr>
                <w:rFonts w:ascii="Open Sans" w:hAnsi="Open Sans" w:cs="Open Sans"/>
                <w:i/>
                <w:sz w:val="22"/>
                <w:szCs w:val="22"/>
                <w:lang w:val="fr-FR"/>
              </w:rPr>
            </w:pPr>
            <w:r w:rsidRPr="00BB3953">
              <w:rPr>
                <w:rFonts w:ascii="Open Sans" w:hAnsi="Open Sans" w:cs="Open Sans"/>
                <w:i/>
                <w:sz w:val="22"/>
                <w:szCs w:val="22"/>
                <w:lang w:val="fr-FR"/>
              </w:rPr>
              <w:t>c) La taille du marché visé selon les catégories de clients et la répartition géographique de ces clients ;</w:t>
            </w:r>
          </w:p>
          <w:p w14:paraId="0819C6CD" w14:textId="77777777" w:rsidR="00030D96" w:rsidRPr="00BB3953" w:rsidRDefault="00030D96" w:rsidP="00BB3953">
            <w:pPr>
              <w:jc w:val="both"/>
              <w:rPr>
                <w:rFonts w:ascii="Open Sans" w:hAnsi="Open Sans" w:cs="Open Sans"/>
                <w:i/>
                <w:sz w:val="22"/>
                <w:szCs w:val="22"/>
                <w:lang w:val="fr-FR"/>
              </w:rPr>
            </w:pPr>
            <w:r w:rsidRPr="00BB3953">
              <w:rPr>
                <w:rFonts w:ascii="Open Sans" w:hAnsi="Open Sans" w:cs="Open Sans"/>
                <w:i/>
                <w:sz w:val="22"/>
                <w:szCs w:val="22"/>
                <w:lang w:val="fr-FR"/>
              </w:rPr>
              <w:t>d) Les moyens humains et matériels dont dispose le demandeur ou qu'il prévoit de mettre en œuvre pour assurer son activité d'achat d'électricité pour revente sur le marché français, ainsi que l'organisation de ces moyens ;</w:t>
            </w:r>
          </w:p>
          <w:p w14:paraId="5FEC5800" w14:textId="77777777" w:rsidR="00030D96" w:rsidRPr="00BB3953" w:rsidRDefault="00030D96" w:rsidP="00BB3953">
            <w:pPr>
              <w:jc w:val="both"/>
              <w:rPr>
                <w:rFonts w:ascii="Open Sans" w:hAnsi="Open Sans" w:cs="Open Sans"/>
                <w:i/>
                <w:sz w:val="22"/>
                <w:szCs w:val="22"/>
                <w:lang w:val="fr-FR"/>
              </w:rPr>
            </w:pPr>
            <w:r w:rsidRPr="00BB3953">
              <w:rPr>
                <w:rFonts w:ascii="Open Sans" w:hAnsi="Open Sans" w:cs="Open Sans"/>
                <w:i/>
                <w:sz w:val="22"/>
                <w:szCs w:val="22"/>
                <w:lang w:val="fr-FR"/>
              </w:rPr>
              <w:lastRenderedPageBreak/>
              <w:t>e) Le cas échéant, la liste des conventions passées avec les conseils départementaux de résidence de leurs clients en application du deuxième alinéa de l'article 6-3 de la loi n° 90-449 du 31 mai 1990 visant à la mise en œuvre du droit au logement ;</w:t>
            </w:r>
          </w:p>
          <w:p w14:paraId="08F8D451" w14:textId="77777777" w:rsidR="00030D96" w:rsidRPr="00BB3953" w:rsidRDefault="00030D96" w:rsidP="00BB3953">
            <w:pPr>
              <w:jc w:val="both"/>
              <w:rPr>
                <w:rFonts w:ascii="Open Sans" w:hAnsi="Open Sans" w:cs="Open Sans"/>
                <w:i/>
                <w:sz w:val="22"/>
                <w:szCs w:val="22"/>
                <w:lang w:val="fr-FR"/>
              </w:rPr>
            </w:pPr>
            <w:r w:rsidRPr="00BB3953">
              <w:rPr>
                <w:rFonts w:ascii="Open Sans" w:hAnsi="Open Sans" w:cs="Open Sans"/>
                <w:i/>
                <w:sz w:val="22"/>
                <w:szCs w:val="22"/>
                <w:lang w:val="fr-FR"/>
              </w:rPr>
              <w:t>f) Le plan prévisionnel d'approvisionnement en électricité à cinq ans, précisant les sources d'approvisionnement en électricité du demandeur, existantes ou envisagées, telles que la conclusion de contrats à long terme, la détention ou la réservation de capacités de production, l'approvisionnement sur les marchés à terme et au comptant ainsi que la demande d'accès régulé à l'électricité nucléaire historique mentionnée à l'article L. 336-1 ;</w:t>
            </w:r>
          </w:p>
          <w:p w14:paraId="4CF5D282" w14:textId="77777777" w:rsidR="00030D96" w:rsidRPr="00BB3953" w:rsidRDefault="00030D96" w:rsidP="00BB3953">
            <w:pPr>
              <w:jc w:val="both"/>
              <w:rPr>
                <w:rFonts w:ascii="Open Sans" w:hAnsi="Open Sans" w:cs="Open Sans"/>
                <w:i/>
                <w:sz w:val="22"/>
                <w:szCs w:val="22"/>
                <w:lang w:val="fr-FR"/>
              </w:rPr>
            </w:pPr>
            <w:r w:rsidRPr="00BB3953">
              <w:rPr>
                <w:rFonts w:ascii="Open Sans" w:hAnsi="Open Sans" w:cs="Open Sans"/>
                <w:i/>
                <w:sz w:val="22"/>
                <w:szCs w:val="22"/>
                <w:lang w:val="fr-FR"/>
              </w:rPr>
              <w:t>g) La description de la manière dont le demandeur entend satisfaire à l'obligation de capacité prévue par l'article L. 335-2, lorsqu'elle aura été mise en application ;</w:t>
            </w:r>
          </w:p>
          <w:p w14:paraId="0D99B014" w14:textId="77777777" w:rsidR="00030D96" w:rsidRPr="00BB3953" w:rsidRDefault="00030D96" w:rsidP="00BB3953">
            <w:pPr>
              <w:jc w:val="both"/>
              <w:rPr>
                <w:rFonts w:ascii="Open Sans" w:hAnsi="Open Sans" w:cs="Open Sans"/>
                <w:i/>
                <w:sz w:val="22"/>
                <w:szCs w:val="22"/>
                <w:lang w:val="fr-FR"/>
              </w:rPr>
            </w:pPr>
            <w:r w:rsidRPr="00BB3953">
              <w:rPr>
                <w:rFonts w:ascii="Open Sans" w:hAnsi="Open Sans" w:cs="Open Sans"/>
                <w:i/>
                <w:sz w:val="22"/>
                <w:szCs w:val="22"/>
                <w:lang w:val="fr-FR"/>
              </w:rPr>
              <w:t>h) Les clauses générales des contrats de vente établis par le demandeur selon les catégories de clients qu'il souhaite approvisionner.</w:t>
            </w:r>
          </w:p>
          <w:p w14:paraId="5C04A37D" w14:textId="77777777" w:rsidR="00030D96" w:rsidRPr="00BB3953" w:rsidRDefault="00030D96" w:rsidP="00BB3953">
            <w:pPr>
              <w:jc w:val="both"/>
              <w:rPr>
                <w:rFonts w:ascii="Open Sans" w:hAnsi="Open Sans" w:cs="Open Sans"/>
                <w:sz w:val="22"/>
                <w:szCs w:val="22"/>
                <w:lang w:val="fr-FR"/>
              </w:rPr>
            </w:pPr>
          </w:p>
          <w:p w14:paraId="3900E367" w14:textId="77777777" w:rsidR="00030D96" w:rsidRPr="00030D96" w:rsidRDefault="00030D96" w:rsidP="00BB3953">
            <w:pPr>
              <w:jc w:val="both"/>
              <w:rPr>
                <w:rFonts w:ascii="Open Sans" w:hAnsi="Open Sans" w:cs="Open Sans"/>
                <w:sz w:val="22"/>
                <w:szCs w:val="22"/>
              </w:rPr>
            </w:pPr>
            <w:r w:rsidRPr="00030D96">
              <w:rPr>
                <w:rFonts w:ascii="Open Sans" w:hAnsi="Open Sans" w:cs="Open Sans"/>
                <w:sz w:val="22"/>
                <w:szCs w:val="22"/>
              </w:rPr>
              <w:t>The application for the authorization to carry out the activity of purchasing electricity for resale to final customers or to the system operators for their losses provided for in Article L. 333-1 shall be addressed, dated and signed, by registered letter with acknowledgment of receipt, to the Minister for Energy, accompanied by a file containing, under conditions of confidentiality allowing the protection of business secrecy:</w:t>
            </w:r>
          </w:p>
          <w:p w14:paraId="7220BCF5" w14:textId="77777777" w:rsidR="00030D96" w:rsidRPr="00030D96" w:rsidRDefault="00030D96" w:rsidP="00BB3953">
            <w:pPr>
              <w:jc w:val="both"/>
              <w:rPr>
                <w:rFonts w:ascii="Open Sans" w:hAnsi="Open Sans" w:cs="Open Sans"/>
                <w:sz w:val="22"/>
                <w:szCs w:val="22"/>
              </w:rPr>
            </w:pPr>
          </w:p>
          <w:p w14:paraId="6CFDFB56" w14:textId="77777777" w:rsidR="00030D96" w:rsidRPr="00030D96" w:rsidRDefault="00030D96" w:rsidP="00BB3953">
            <w:pPr>
              <w:jc w:val="both"/>
              <w:rPr>
                <w:rFonts w:ascii="Open Sans" w:hAnsi="Open Sans" w:cs="Open Sans"/>
                <w:sz w:val="22"/>
                <w:szCs w:val="22"/>
              </w:rPr>
            </w:pPr>
            <w:r w:rsidRPr="00030D96">
              <w:rPr>
                <w:rFonts w:ascii="Open Sans" w:hAnsi="Open Sans" w:cs="Open Sans"/>
                <w:sz w:val="22"/>
                <w:szCs w:val="22"/>
              </w:rPr>
              <w:t>1° Information relating to the applicant and relating to his financial capacity:</w:t>
            </w:r>
          </w:p>
          <w:p w14:paraId="66A007A7" w14:textId="77777777" w:rsidR="00030D96" w:rsidRPr="00030D96" w:rsidRDefault="00030D96" w:rsidP="00BB3953">
            <w:pPr>
              <w:jc w:val="both"/>
              <w:rPr>
                <w:rFonts w:ascii="Open Sans" w:hAnsi="Open Sans" w:cs="Open Sans"/>
                <w:sz w:val="22"/>
                <w:szCs w:val="22"/>
              </w:rPr>
            </w:pPr>
            <w:r w:rsidRPr="00030D96">
              <w:rPr>
                <w:rFonts w:ascii="Open Sans" w:hAnsi="Open Sans" w:cs="Open Sans"/>
                <w:sz w:val="22"/>
                <w:szCs w:val="22"/>
              </w:rPr>
              <w:t xml:space="preserve">a) Its name, registration in the Trade and Companies Register, its articles of association, the composition of its shareholding, the extract from the K </w:t>
            </w:r>
            <w:proofErr w:type="spellStart"/>
            <w:r w:rsidRPr="00030D96">
              <w:rPr>
                <w:rFonts w:ascii="Open Sans" w:hAnsi="Open Sans" w:cs="Open Sans"/>
                <w:sz w:val="22"/>
                <w:szCs w:val="22"/>
              </w:rPr>
              <w:t>bis</w:t>
            </w:r>
            <w:proofErr w:type="spellEnd"/>
            <w:r w:rsidRPr="00030D96">
              <w:rPr>
                <w:rFonts w:ascii="Open Sans" w:hAnsi="Open Sans" w:cs="Open Sans"/>
                <w:sz w:val="22"/>
                <w:szCs w:val="22"/>
              </w:rPr>
              <w:t xml:space="preserve"> register, or equivalent documents for operators located outside of France; where applicable, its intra-community VAT number and the quality of the signatory of the application and an extract of the official's criminal record (bulletin number 3), or, in the latter case, an equivalent document if the operator is located outside of </w:t>
            </w:r>
            <w:proofErr w:type="gramStart"/>
            <w:r w:rsidRPr="00030D96">
              <w:rPr>
                <w:rFonts w:ascii="Open Sans" w:hAnsi="Open Sans" w:cs="Open Sans"/>
                <w:sz w:val="22"/>
                <w:szCs w:val="22"/>
              </w:rPr>
              <w:t>France ;</w:t>
            </w:r>
            <w:proofErr w:type="gramEnd"/>
          </w:p>
          <w:p w14:paraId="245283C9" w14:textId="77777777" w:rsidR="00030D96" w:rsidRPr="00030D96" w:rsidRDefault="00030D96" w:rsidP="00BB3953">
            <w:pPr>
              <w:jc w:val="both"/>
              <w:rPr>
                <w:rFonts w:ascii="Open Sans" w:hAnsi="Open Sans" w:cs="Open Sans"/>
                <w:sz w:val="22"/>
                <w:szCs w:val="22"/>
              </w:rPr>
            </w:pPr>
            <w:r w:rsidRPr="00030D96">
              <w:rPr>
                <w:rFonts w:ascii="Open Sans" w:hAnsi="Open Sans" w:cs="Open Sans"/>
                <w:sz w:val="22"/>
                <w:szCs w:val="22"/>
              </w:rPr>
              <w:t>b) The profit and loss accounts and annual balance sheets for the last three financial years or equivalent accounting documents for undertakings situated in the territory of a Member State of the European Union or of another State party to the Agreement on Economic, European Economic Area; Companies that have been established for less than three years provide all the income statements and annual balance sheets or equivalent accounting documents available to them, as well as any additional document justifying their financial capacity or guarantees;</w:t>
            </w:r>
          </w:p>
          <w:p w14:paraId="0C968200" w14:textId="77777777" w:rsidR="00030D96" w:rsidRPr="00030D96" w:rsidRDefault="00030D96" w:rsidP="00BB3953">
            <w:pPr>
              <w:jc w:val="both"/>
              <w:rPr>
                <w:rFonts w:ascii="Open Sans" w:hAnsi="Open Sans" w:cs="Open Sans"/>
                <w:sz w:val="22"/>
                <w:szCs w:val="22"/>
              </w:rPr>
            </w:pPr>
            <w:r w:rsidRPr="00030D96">
              <w:rPr>
                <w:rFonts w:ascii="Open Sans" w:hAnsi="Open Sans" w:cs="Open Sans"/>
                <w:sz w:val="22"/>
                <w:szCs w:val="22"/>
              </w:rPr>
              <w:t>c) A description of its industrial and commercial activities in the field of energy and, where appropriate, in other fields;</w:t>
            </w:r>
          </w:p>
          <w:p w14:paraId="0505F486" w14:textId="77777777" w:rsidR="00030D96" w:rsidRPr="00030D96" w:rsidRDefault="00030D96" w:rsidP="00BB3953">
            <w:pPr>
              <w:jc w:val="both"/>
              <w:rPr>
                <w:rFonts w:ascii="Open Sans" w:hAnsi="Open Sans" w:cs="Open Sans"/>
                <w:sz w:val="22"/>
                <w:szCs w:val="22"/>
              </w:rPr>
            </w:pPr>
            <w:r w:rsidRPr="00030D96">
              <w:rPr>
                <w:rFonts w:ascii="Open Sans" w:hAnsi="Open Sans" w:cs="Open Sans"/>
                <w:sz w:val="22"/>
                <w:szCs w:val="22"/>
              </w:rPr>
              <w:t>d) Certificates attesting that the applicant complies with tax and social obligations, issued under the conditions laid down in Article 46 of the Public Procurement Code, or any equivalent document for operators located outside of France;</w:t>
            </w:r>
          </w:p>
          <w:p w14:paraId="508266D6" w14:textId="77777777" w:rsidR="00030D96" w:rsidRPr="00030D96" w:rsidRDefault="00030D96" w:rsidP="00BB3953">
            <w:pPr>
              <w:jc w:val="both"/>
              <w:rPr>
                <w:rFonts w:ascii="Open Sans" w:hAnsi="Open Sans" w:cs="Open Sans"/>
                <w:sz w:val="22"/>
                <w:szCs w:val="22"/>
              </w:rPr>
            </w:pPr>
            <w:r w:rsidRPr="00030D96">
              <w:rPr>
                <w:rFonts w:ascii="Open Sans" w:hAnsi="Open Sans" w:cs="Open Sans"/>
                <w:sz w:val="22"/>
                <w:szCs w:val="22"/>
              </w:rPr>
              <w:t xml:space="preserve">e) The contract referred to in Article L. 321-15, drawn up with the public transport system operator in accordance with Article R. 333-4, or the contract </w:t>
            </w:r>
            <w:r w:rsidRPr="00030D96">
              <w:rPr>
                <w:rFonts w:ascii="Open Sans" w:hAnsi="Open Sans" w:cs="Open Sans"/>
                <w:sz w:val="22"/>
                <w:szCs w:val="22"/>
              </w:rPr>
              <w:lastRenderedPageBreak/>
              <w:t>with a balancing responsible party taking care of the imbalances generated by the activities of the applicant and by the consumer sites which have concluded a supply contract with it, or a copy or extract of the supply contracts referred to in subparagraph 2°, including the contract with a balancing responsible party.</w:t>
            </w:r>
          </w:p>
          <w:p w14:paraId="35AFF563" w14:textId="77777777" w:rsidR="00030D96" w:rsidRPr="00030D96" w:rsidRDefault="00030D96" w:rsidP="00BB3953">
            <w:pPr>
              <w:jc w:val="both"/>
              <w:rPr>
                <w:rFonts w:ascii="Open Sans" w:hAnsi="Open Sans" w:cs="Open Sans"/>
                <w:sz w:val="22"/>
                <w:szCs w:val="22"/>
              </w:rPr>
            </w:pPr>
          </w:p>
          <w:p w14:paraId="3A65A20B" w14:textId="77777777" w:rsidR="00030D96" w:rsidRPr="00030D96" w:rsidRDefault="00030D96" w:rsidP="00BB3953">
            <w:pPr>
              <w:jc w:val="both"/>
              <w:rPr>
                <w:rFonts w:ascii="Open Sans" w:hAnsi="Open Sans" w:cs="Open Sans"/>
                <w:sz w:val="22"/>
                <w:szCs w:val="22"/>
              </w:rPr>
            </w:pPr>
            <w:r w:rsidRPr="00030D96">
              <w:rPr>
                <w:rFonts w:ascii="Open Sans" w:hAnsi="Open Sans" w:cs="Open Sans"/>
                <w:sz w:val="22"/>
                <w:szCs w:val="22"/>
              </w:rPr>
              <w:t>2° Information concerning the supply activity envisaged by the applicant and justifying his technical and economic capacity:</w:t>
            </w:r>
          </w:p>
          <w:p w14:paraId="680659FC" w14:textId="77777777" w:rsidR="00030D96" w:rsidRPr="00030D96" w:rsidRDefault="00030D96" w:rsidP="00BB3953">
            <w:pPr>
              <w:jc w:val="both"/>
              <w:rPr>
                <w:rFonts w:ascii="Open Sans" w:hAnsi="Open Sans" w:cs="Open Sans"/>
                <w:sz w:val="22"/>
                <w:szCs w:val="22"/>
              </w:rPr>
            </w:pPr>
            <w:r w:rsidRPr="00030D96">
              <w:rPr>
                <w:rFonts w:ascii="Open Sans" w:hAnsi="Open Sans" w:cs="Open Sans"/>
                <w:sz w:val="22"/>
                <w:szCs w:val="22"/>
              </w:rPr>
              <w:t>a) The commercial characteristics of its project and its stand on the French and European market with a five-year maturity;</w:t>
            </w:r>
          </w:p>
          <w:p w14:paraId="56B6F828" w14:textId="77777777" w:rsidR="00030D96" w:rsidRPr="00030D96" w:rsidRDefault="00030D96" w:rsidP="00BB3953">
            <w:pPr>
              <w:jc w:val="both"/>
              <w:rPr>
                <w:rFonts w:ascii="Open Sans" w:hAnsi="Open Sans" w:cs="Open Sans"/>
                <w:sz w:val="22"/>
                <w:szCs w:val="22"/>
              </w:rPr>
            </w:pPr>
            <w:r w:rsidRPr="00030D96">
              <w:rPr>
                <w:rFonts w:ascii="Open Sans" w:hAnsi="Open Sans" w:cs="Open Sans"/>
                <w:sz w:val="22"/>
                <w:szCs w:val="22"/>
              </w:rPr>
              <w:t>b) The categories of customers to which it wishes to cater, distinguishing between final consumers and network operators for their losses and, for the former, between domestic and non-domestic customers;</w:t>
            </w:r>
          </w:p>
          <w:p w14:paraId="445AE7AE" w14:textId="77777777" w:rsidR="00030D96" w:rsidRPr="00030D96" w:rsidRDefault="00030D96" w:rsidP="00BB3953">
            <w:pPr>
              <w:jc w:val="both"/>
              <w:rPr>
                <w:rFonts w:ascii="Open Sans" w:hAnsi="Open Sans" w:cs="Open Sans"/>
                <w:sz w:val="22"/>
                <w:szCs w:val="22"/>
              </w:rPr>
            </w:pPr>
            <w:r w:rsidRPr="00030D96">
              <w:rPr>
                <w:rFonts w:ascii="Open Sans" w:hAnsi="Open Sans" w:cs="Open Sans"/>
                <w:sz w:val="22"/>
                <w:szCs w:val="22"/>
              </w:rPr>
              <w:t>c) The size of the target market by client category and the geographical distribution of these customers;</w:t>
            </w:r>
          </w:p>
          <w:p w14:paraId="6E76CD2F" w14:textId="77777777" w:rsidR="00030D96" w:rsidRPr="00030D96" w:rsidRDefault="00030D96" w:rsidP="00BB3953">
            <w:pPr>
              <w:jc w:val="both"/>
              <w:rPr>
                <w:rFonts w:ascii="Open Sans" w:hAnsi="Open Sans" w:cs="Open Sans"/>
                <w:sz w:val="22"/>
                <w:szCs w:val="22"/>
              </w:rPr>
            </w:pPr>
            <w:r w:rsidRPr="00030D96">
              <w:rPr>
                <w:rFonts w:ascii="Open Sans" w:hAnsi="Open Sans" w:cs="Open Sans"/>
                <w:sz w:val="22"/>
                <w:szCs w:val="22"/>
              </w:rPr>
              <w:t xml:space="preserve">d) The human and financial resources available to the applicant or which he intends to use to carry out its activity of purchasing electricity for resale on the French market and the organization of these </w:t>
            </w:r>
            <w:proofErr w:type="gramStart"/>
            <w:r w:rsidRPr="00030D96">
              <w:rPr>
                <w:rFonts w:ascii="Open Sans" w:hAnsi="Open Sans" w:cs="Open Sans"/>
                <w:sz w:val="22"/>
                <w:szCs w:val="22"/>
              </w:rPr>
              <w:t>resources;;</w:t>
            </w:r>
            <w:proofErr w:type="gramEnd"/>
          </w:p>
          <w:p w14:paraId="5EAA6F25" w14:textId="77777777" w:rsidR="00030D96" w:rsidRPr="00030D96" w:rsidRDefault="00030D96" w:rsidP="00BB3953">
            <w:pPr>
              <w:jc w:val="both"/>
              <w:rPr>
                <w:rFonts w:ascii="Open Sans" w:hAnsi="Open Sans" w:cs="Open Sans"/>
                <w:sz w:val="22"/>
                <w:szCs w:val="22"/>
              </w:rPr>
            </w:pPr>
            <w:r w:rsidRPr="00030D96">
              <w:rPr>
                <w:rFonts w:ascii="Open Sans" w:hAnsi="Open Sans" w:cs="Open Sans"/>
                <w:sz w:val="22"/>
                <w:szCs w:val="22"/>
              </w:rPr>
              <w:t>e) Where applicable, the list of agreements concluded with the departmental councils of residence of their clients pursuant to the second paragraph of Article 6-3 of Act No. 90-449 of 31 May 1990 for the implementation the right to housing;</w:t>
            </w:r>
          </w:p>
          <w:p w14:paraId="4B76CE02" w14:textId="77777777" w:rsidR="00030D96" w:rsidRPr="00030D96" w:rsidRDefault="00030D96" w:rsidP="00BB3953">
            <w:pPr>
              <w:jc w:val="both"/>
              <w:rPr>
                <w:rFonts w:ascii="Open Sans" w:hAnsi="Open Sans" w:cs="Open Sans"/>
                <w:sz w:val="22"/>
                <w:szCs w:val="22"/>
              </w:rPr>
            </w:pPr>
            <w:r w:rsidRPr="00030D96">
              <w:rPr>
                <w:rFonts w:ascii="Open Sans" w:hAnsi="Open Sans" w:cs="Open Sans"/>
                <w:sz w:val="22"/>
                <w:szCs w:val="22"/>
              </w:rPr>
              <w:t>f) The five-year provisional power supply plan specifying the existing or proposed sources of electricity supply for the applicant, such as the conclusion of long-term contracts, the holding or reservation of production capacity, contracts on the forward and spot markets and the demand for regulated access to historical nuclear electricity referred to in Article L. 336-1;</w:t>
            </w:r>
          </w:p>
          <w:p w14:paraId="27CA0E53" w14:textId="77777777" w:rsidR="00030D96" w:rsidRPr="00030D96" w:rsidRDefault="00030D96" w:rsidP="00BB3953">
            <w:pPr>
              <w:jc w:val="both"/>
              <w:rPr>
                <w:rFonts w:ascii="Open Sans" w:hAnsi="Open Sans" w:cs="Open Sans"/>
                <w:sz w:val="22"/>
                <w:szCs w:val="22"/>
              </w:rPr>
            </w:pPr>
            <w:r w:rsidRPr="00030D96">
              <w:rPr>
                <w:rFonts w:ascii="Open Sans" w:hAnsi="Open Sans" w:cs="Open Sans"/>
                <w:sz w:val="22"/>
                <w:szCs w:val="22"/>
              </w:rPr>
              <w:t>g) A description of how the applicant intends to meet the capacity requirement under Article L. 335-2, when it has been implemented;</w:t>
            </w:r>
          </w:p>
          <w:p w14:paraId="5507FF93" w14:textId="0D9459B3" w:rsidR="00030D96" w:rsidRPr="00030D96" w:rsidRDefault="00030D96" w:rsidP="00BB3953">
            <w:pPr>
              <w:jc w:val="both"/>
              <w:rPr>
                <w:rFonts w:ascii="Open Sans" w:hAnsi="Open Sans" w:cs="Open Sans"/>
                <w:b/>
                <w:sz w:val="22"/>
                <w:szCs w:val="22"/>
              </w:rPr>
            </w:pPr>
            <w:r w:rsidRPr="00030D96">
              <w:rPr>
                <w:rFonts w:ascii="Open Sans" w:hAnsi="Open Sans" w:cs="Open Sans"/>
                <w:sz w:val="22"/>
                <w:szCs w:val="22"/>
              </w:rPr>
              <w:t>h) The general terms of the sales contracts drawn up by the applicant according to the categories of customers it wishes to supply.</w:t>
            </w:r>
          </w:p>
        </w:tc>
      </w:tr>
      <w:tr w:rsidR="00030D96" w14:paraId="59EE5372" w14:textId="77777777" w:rsidTr="005157BB">
        <w:tc>
          <w:tcPr>
            <w:tcW w:w="8290" w:type="dxa"/>
          </w:tcPr>
          <w:p w14:paraId="6C8CB447" w14:textId="77777777" w:rsidR="00030D96" w:rsidRDefault="00030D96" w:rsidP="00BB3953">
            <w:pPr>
              <w:jc w:val="both"/>
              <w:rPr>
                <w:rFonts w:ascii="Open Sans" w:hAnsi="Open Sans" w:cs="Open Sans"/>
                <w:b/>
                <w:sz w:val="22"/>
                <w:szCs w:val="22"/>
                <w:lang w:val="en-US"/>
              </w:rPr>
            </w:pPr>
            <w:r w:rsidRPr="00933CAF">
              <w:rPr>
                <w:rFonts w:ascii="Open Sans" w:hAnsi="Open Sans" w:cs="Open Sans"/>
                <w:b/>
                <w:sz w:val="22"/>
                <w:szCs w:val="22"/>
                <w:lang w:val="en-US"/>
              </w:rPr>
              <w:lastRenderedPageBreak/>
              <w:t>PMECG-Reference to</w:t>
            </w:r>
          </w:p>
          <w:p w14:paraId="56B78822" w14:textId="005B8190" w:rsidR="00030D96" w:rsidRPr="00030D96" w:rsidRDefault="00030D96" w:rsidP="00112859">
            <w:pPr>
              <w:jc w:val="both"/>
              <w:rPr>
                <w:rFonts w:ascii="Open Sans" w:hAnsi="Open Sans" w:cs="Open Sans"/>
                <w:b/>
                <w:sz w:val="22"/>
                <w:szCs w:val="22"/>
              </w:rPr>
            </w:pPr>
            <w:r w:rsidRPr="00933CAF">
              <w:rPr>
                <w:rFonts w:ascii="Open Sans" w:hAnsi="Open Sans" w:cs="Open Sans"/>
                <w:b/>
                <w:sz w:val="22"/>
                <w:szCs w:val="22"/>
              </w:rPr>
              <w:t>“Information to be provided for registration/licensing purposes”</w:t>
            </w:r>
            <w:r>
              <w:rPr>
                <w:rFonts w:ascii="Open Sans" w:hAnsi="Open Sans" w:cs="Open Sans"/>
                <w:b/>
                <w:sz w:val="22"/>
                <w:szCs w:val="22"/>
              </w:rPr>
              <w:t xml:space="preserve"> (Row 5)</w:t>
            </w:r>
          </w:p>
        </w:tc>
      </w:tr>
      <w:tr w:rsidR="00030D96" w14:paraId="47DA144F" w14:textId="77777777" w:rsidTr="005157BB">
        <w:tc>
          <w:tcPr>
            <w:tcW w:w="8290" w:type="dxa"/>
          </w:tcPr>
          <w:p w14:paraId="655D502F" w14:textId="51861461" w:rsidR="00030D96" w:rsidRPr="00030D96" w:rsidRDefault="00030D96" w:rsidP="00112859">
            <w:pPr>
              <w:jc w:val="center"/>
              <w:rPr>
                <w:rFonts w:ascii="Open Sans" w:hAnsi="Open Sans" w:cs="Open Sans"/>
                <w:b/>
                <w:sz w:val="22"/>
                <w:szCs w:val="22"/>
              </w:rPr>
            </w:pPr>
            <w:r w:rsidRPr="00030D96">
              <w:rPr>
                <w:rFonts w:ascii="Open Sans" w:hAnsi="Open Sans" w:cs="Open Sans"/>
                <w:b/>
                <w:sz w:val="22"/>
                <w:szCs w:val="22"/>
              </w:rPr>
              <w:t>Article R333-2 Energy Code</w:t>
            </w:r>
          </w:p>
        </w:tc>
      </w:tr>
      <w:tr w:rsidR="00030D96" w14:paraId="3F8B1921" w14:textId="77777777" w:rsidTr="005157BB">
        <w:tc>
          <w:tcPr>
            <w:tcW w:w="8290" w:type="dxa"/>
          </w:tcPr>
          <w:p w14:paraId="40E6B5AF" w14:textId="77777777" w:rsidR="00030D96" w:rsidRPr="00BB3953" w:rsidRDefault="00030D96" w:rsidP="00BB3953">
            <w:pPr>
              <w:jc w:val="both"/>
              <w:rPr>
                <w:rFonts w:ascii="Open Sans" w:hAnsi="Open Sans" w:cs="Open Sans"/>
                <w:i/>
                <w:sz w:val="22"/>
                <w:szCs w:val="22"/>
                <w:lang w:val="fr-FR"/>
              </w:rPr>
            </w:pPr>
            <w:r w:rsidRPr="00BB3953">
              <w:rPr>
                <w:rFonts w:ascii="Open Sans" w:hAnsi="Open Sans" w:cs="Open Sans"/>
                <w:i/>
                <w:sz w:val="22"/>
                <w:szCs w:val="22"/>
                <w:lang w:val="fr-FR"/>
              </w:rPr>
              <w:t xml:space="preserve">Le ministre chargé de l'énergie se prononce sur la demande d'autorisation d'achat pour revente d'électricité dans un délai de trois mois à compter de la date de réception de la demande complète d'autorisation, en fonction des critères définis à l'article </w:t>
            </w:r>
            <w:hyperlink r:id="rId5" w:history="1">
              <w:r w:rsidRPr="00BB3953">
                <w:rPr>
                  <w:rStyle w:val="Hyperlink"/>
                  <w:rFonts w:ascii="Open Sans" w:hAnsi="Open Sans" w:cs="Open Sans"/>
                  <w:i/>
                  <w:sz w:val="22"/>
                  <w:szCs w:val="22"/>
                  <w:lang w:val="fr-FR"/>
                </w:rPr>
                <w:t>L. 333-1</w:t>
              </w:r>
            </w:hyperlink>
            <w:r w:rsidRPr="00BB3953">
              <w:rPr>
                <w:rFonts w:ascii="Open Sans" w:hAnsi="Open Sans" w:cs="Open Sans"/>
                <w:i/>
                <w:sz w:val="22"/>
                <w:szCs w:val="22"/>
                <w:lang w:val="fr-FR"/>
              </w:rPr>
              <w:t>.</w:t>
            </w:r>
          </w:p>
          <w:p w14:paraId="6DD4CEDE" w14:textId="77777777" w:rsidR="00030D96" w:rsidRPr="00BB3953" w:rsidRDefault="00030D96" w:rsidP="00BB3953">
            <w:pPr>
              <w:jc w:val="both"/>
              <w:rPr>
                <w:rFonts w:ascii="Open Sans" w:hAnsi="Open Sans" w:cs="Open Sans"/>
                <w:i/>
                <w:sz w:val="22"/>
                <w:szCs w:val="22"/>
                <w:lang w:val="fr-FR"/>
              </w:rPr>
            </w:pPr>
          </w:p>
          <w:p w14:paraId="181101C1" w14:textId="77777777" w:rsidR="00030D96" w:rsidRPr="00030D96" w:rsidRDefault="00030D96" w:rsidP="00BB3953">
            <w:pPr>
              <w:jc w:val="both"/>
              <w:rPr>
                <w:rFonts w:ascii="Open Sans" w:hAnsi="Open Sans" w:cs="Open Sans"/>
                <w:sz w:val="22"/>
                <w:szCs w:val="22"/>
              </w:rPr>
            </w:pPr>
            <w:r w:rsidRPr="00030D96">
              <w:rPr>
                <w:rFonts w:ascii="Open Sans" w:hAnsi="Open Sans" w:cs="Open Sans"/>
                <w:sz w:val="22"/>
                <w:szCs w:val="22"/>
              </w:rPr>
              <w:t>The Minister for Energy shall decide on the application for authorization to purchase electricity for resale within a period of three months from the date of receipt of the complete application for authorization according to the criteria set out in Article L. 333-1.</w:t>
            </w:r>
          </w:p>
          <w:p w14:paraId="739BEAC9" w14:textId="77777777" w:rsidR="00030D96" w:rsidRPr="00030D96" w:rsidRDefault="00030D96" w:rsidP="00BB3953">
            <w:pPr>
              <w:jc w:val="center"/>
              <w:rPr>
                <w:rFonts w:ascii="Open Sans" w:hAnsi="Open Sans" w:cs="Open Sans"/>
                <w:b/>
                <w:sz w:val="22"/>
                <w:szCs w:val="22"/>
              </w:rPr>
            </w:pPr>
          </w:p>
        </w:tc>
      </w:tr>
      <w:tr w:rsidR="00030D96" w14:paraId="5DE8FDB4" w14:textId="77777777" w:rsidTr="005157BB">
        <w:tc>
          <w:tcPr>
            <w:tcW w:w="8290" w:type="dxa"/>
          </w:tcPr>
          <w:p w14:paraId="5550A6CD" w14:textId="77777777" w:rsidR="00030D96" w:rsidRPr="00030D96" w:rsidRDefault="00030D96" w:rsidP="00BB3953">
            <w:pPr>
              <w:jc w:val="both"/>
              <w:rPr>
                <w:rFonts w:ascii="Open Sans" w:hAnsi="Open Sans" w:cs="Open Sans"/>
                <w:b/>
                <w:sz w:val="22"/>
                <w:szCs w:val="22"/>
                <w:lang w:val="en-US"/>
              </w:rPr>
            </w:pPr>
            <w:r w:rsidRPr="00030D96">
              <w:rPr>
                <w:rFonts w:ascii="Open Sans" w:hAnsi="Open Sans" w:cs="Open Sans"/>
                <w:b/>
                <w:sz w:val="22"/>
                <w:szCs w:val="22"/>
                <w:lang w:val="en-US"/>
              </w:rPr>
              <w:lastRenderedPageBreak/>
              <w:t>PMECG-Reference to</w:t>
            </w:r>
          </w:p>
          <w:p w14:paraId="526DEB4E" w14:textId="121BE689" w:rsidR="00030D96" w:rsidRPr="00030D96" w:rsidRDefault="00030D96" w:rsidP="00BB3953">
            <w:pPr>
              <w:rPr>
                <w:rFonts w:ascii="Open Sans" w:hAnsi="Open Sans" w:cs="Open Sans"/>
                <w:b/>
                <w:sz w:val="22"/>
                <w:szCs w:val="22"/>
              </w:rPr>
            </w:pPr>
            <w:r w:rsidRPr="00030D96">
              <w:rPr>
                <w:rFonts w:ascii="Open Sans" w:hAnsi="Open Sans" w:cs="Open Sans"/>
                <w:b/>
                <w:sz w:val="22"/>
                <w:szCs w:val="22"/>
              </w:rPr>
              <w:t xml:space="preserve">“Information to be provided for registration/licensing purposes” (Row 5); “Business </w:t>
            </w:r>
            <w:proofErr w:type="gramStart"/>
            <w:r w:rsidRPr="00030D96">
              <w:rPr>
                <w:rFonts w:ascii="Open Sans" w:hAnsi="Open Sans" w:cs="Open Sans"/>
                <w:b/>
                <w:sz w:val="22"/>
                <w:szCs w:val="22"/>
              </w:rPr>
              <w:t>plan  for</w:t>
            </w:r>
            <w:proofErr w:type="gramEnd"/>
            <w:r w:rsidRPr="00030D96">
              <w:rPr>
                <w:rFonts w:ascii="Open Sans" w:hAnsi="Open Sans" w:cs="Open Sans"/>
                <w:b/>
                <w:sz w:val="22"/>
                <w:szCs w:val="22"/>
              </w:rPr>
              <w:t xml:space="preserve"> the given and  following period, including any rules for scheduling of assets and liabilities, forecast” (Row 16); “Any change of corporate data/contact details relating to trading license, HR. data” (Row 23)</w:t>
            </w:r>
          </w:p>
        </w:tc>
      </w:tr>
      <w:tr w:rsidR="00030D96" w14:paraId="75A9C909" w14:textId="77777777" w:rsidTr="005157BB">
        <w:tc>
          <w:tcPr>
            <w:tcW w:w="8290" w:type="dxa"/>
          </w:tcPr>
          <w:p w14:paraId="66CA303F" w14:textId="1FC8A761" w:rsidR="00030D96" w:rsidRPr="00030D96" w:rsidRDefault="00030D96" w:rsidP="00112859">
            <w:pPr>
              <w:jc w:val="center"/>
              <w:rPr>
                <w:rFonts w:ascii="Open Sans" w:hAnsi="Open Sans" w:cs="Open Sans"/>
                <w:b/>
                <w:sz w:val="22"/>
                <w:szCs w:val="22"/>
              </w:rPr>
            </w:pPr>
            <w:r w:rsidRPr="00030D96">
              <w:rPr>
                <w:rFonts w:ascii="Open Sans" w:hAnsi="Open Sans" w:cs="Open Sans"/>
                <w:b/>
                <w:sz w:val="22"/>
                <w:szCs w:val="22"/>
              </w:rPr>
              <w:t>Article R333-3 Energy Code</w:t>
            </w:r>
          </w:p>
        </w:tc>
      </w:tr>
      <w:tr w:rsidR="00030D96" w14:paraId="519FE7D5" w14:textId="77777777" w:rsidTr="005157BB">
        <w:tc>
          <w:tcPr>
            <w:tcW w:w="8290" w:type="dxa"/>
          </w:tcPr>
          <w:p w14:paraId="4986C6F8" w14:textId="49CD025A" w:rsidR="00030D96" w:rsidRPr="00BB3953" w:rsidRDefault="00030D96" w:rsidP="00BB3953">
            <w:pPr>
              <w:jc w:val="both"/>
              <w:rPr>
                <w:rFonts w:ascii="Open Sans" w:hAnsi="Open Sans" w:cs="Open Sans"/>
                <w:i/>
                <w:sz w:val="22"/>
                <w:szCs w:val="22"/>
                <w:lang w:val="fr-FR"/>
              </w:rPr>
            </w:pPr>
            <w:r w:rsidRPr="00BB3953">
              <w:rPr>
                <w:rFonts w:ascii="Open Sans" w:hAnsi="Open Sans" w:cs="Open Sans"/>
                <w:i/>
                <w:sz w:val="22"/>
                <w:szCs w:val="22"/>
                <w:lang w:val="fr-FR"/>
              </w:rPr>
              <w:t>Chaque année, le titulaire d'une autorisation d'exercer l'activité d'achat d'électricité pour revente communique au ministre chargé de l'énergie, avant le 1er mars, une mise à jour du plan prévisionnel mentionné au 2° f de l'article R. 333-1 ainsi que toute information modifiant le contenu du dossier d'autorisation prévu au même article.</w:t>
            </w:r>
          </w:p>
          <w:p w14:paraId="5F375F33" w14:textId="150777EA" w:rsidR="00030D96" w:rsidRPr="00BB3953" w:rsidRDefault="00030D96" w:rsidP="00BB3953">
            <w:pPr>
              <w:jc w:val="both"/>
              <w:rPr>
                <w:rFonts w:ascii="Open Sans" w:hAnsi="Open Sans" w:cs="Open Sans"/>
                <w:i/>
                <w:sz w:val="22"/>
                <w:szCs w:val="22"/>
                <w:lang w:val="fr-FR"/>
              </w:rPr>
            </w:pPr>
            <w:r w:rsidRPr="00BB3953">
              <w:rPr>
                <w:rFonts w:ascii="Open Sans" w:hAnsi="Open Sans" w:cs="Open Sans"/>
                <w:i/>
                <w:sz w:val="22"/>
                <w:szCs w:val="22"/>
                <w:lang w:val="fr-FR"/>
              </w:rPr>
              <w:t>Les titulaires d'une autorisation d'exercer l'activité d'achat d'électricité pour revente sont tenus d'informer le ministre chargé de l'énergie de toute modification substantielle des conditions de leur activité. En particulier, ils doivent l'informer de la modification de la composition de leur actionnariat de référence, dès qu'ils en sont informés, de leur raison sociale ou de leur adresse, au plus tard lors de l'entrée en vigueur de cette modification.</w:t>
            </w:r>
          </w:p>
          <w:p w14:paraId="5A8FF91D" w14:textId="77777777" w:rsidR="00030D96" w:rsidRPr="00BB3953" w:rsidRDefault="00030D96" w:rsidP="00BB3953">
            <w:pPr>
              <w:jc w:val="both"/>
              <w:rPr>
                <w:rFonts w:ascii="Open Sans" w:hAnsi="Open Sans" w:cs="Open Sans"/>
                <w:i/>
                <w:sz w:val="22"/>
                <w:szCs w:val="22"/>
                <w:lang w:val="fr-FR"/>
              </w:rPr>
            </w:pPr>
          </w:p>
          <w:p w14:paraId="6A4C12BF" w14:textId="77777777" w:rsidR="00030D96" w:rsidRPr="00BB3953" w:rsidRDefault="00030D96" w:rsidP="00BB3953">
            <w:pPr>
              <w:jc w:val="both"/>
              <w:rPr>
                <w:rFonts w:ascii="Open Sans" w:hAnsi="Open Sans" w:cs="Open Sans"/>
                <w:sz w:val="22"/>
                <w:szCs w:val="22"/>
                <w:lang w:val="fr-FR"/>
              </w:rPr>
            </w:pPr>
            <w:r w:rsidRPr="00BB3953">
              <w:rPr>
                <w:rFonts w:ascii="Open Sans" w:hAnsi="Open Sans" w:cs="Open Sans"/>
                <w:i/>
                <w:sz w:val="22"/>
                <w:szCs w:val="22"/>
                <w:lang w:val="fr-FR"/>
              </w:rPr>
              <w:t>NOTA : Conformément à l'article 8 du décret n° 2016-1570 du 22 novembre 2016, les titulaires d'une autorisation d'exercer l'activité d'achat d'électricité pour revente en vigueur à la date de publication du présent décret peuvent continuer à exercer leur activité au-delà de la durée de cinq ans prévue par leur autorisation et sans aucune limitation de durée, dans les conditions prévues par les articles R. 333-3, R. 333-5, R. 333-7 et R. 333-9 du code de l'énergie et sous réserve des dispositions de l'article R. 333-6 du même code.</w:t>
            </w:r>
            <w:r w:rsidRPr="00BB3953">
              <w:rPr>
                <w:rFonts w:ascii="Open Sans" w:hAnsi="Open Sans" w:cs="Open Sans"/>
                <w:sz w:val="22"/>
                <w:szCs w:val="22"/>
                <w:lang w:val="fr-FR"/>
              </w:rPr>
              <w:t xml:space="preserve"> </w:t>
            </w:r>
          </w:p>
          <w:p w14:paraId="037826D2" w14:textId="77777777" w:rsidR="00030D96" w:rsidRPr="00BB3953" w:rsidRDefault="00030D96" w:rsidP="00BB3953">
            <w:pPr>
              <w:jc w:val="both"/>
              <w:rPr>
                <w:rFonts w:ascii="Open Sans" w:hAnsi="Open Sans" w:cs="Open Sans"/>
                <w:sz w:val="22"/>
                <w:szCs w:val="22"/>
                <w:lang w:val="fr-FR"/>
              </w:rPr>
            </w:pPr>
          </w:p>
          <w:p w14:paraId="505D617A" w14:textId="58E01195" w:rsidR="00030D96" w:rsidRPr="00030D96" w:rsidRDefault="00030D96" w:rsidP="00BB3953">
            <w:pPr>
              <w:jc w:val="both"/>
              <w:rPr>
                <w:rFonts w:ascii="Open Sans" w:hAnsi="Open Sans" w:cs="Open Sans"/>
                <w:sz w:val="22"/>
                <w:szCs w:val="22"/>
              </w:rPr>
            </w:pPr>
            <w:r w:rsidRPr="00030D96">
              <w:rPr>
                <w:rFonts w:ascii="Open Sans" w:hAnsi="Open Sans" w:cs="Open Sans"/>
                <w:sz w:val="22"/>
                <w:szCs w:val="22"/>
              </w:rPr>
              <w:t>Each year, the holder of an authorization to carry out the activity of purchasing electricity for resale shall communicate to the Minister in charge of energy, before 1 March, an update of the forecast plan referred to in 2° f of Article 333-1 as well as any information modifying the content of the authorization dossier provided for in the same Article.</w:t>
            </w:r>
          </w:p>
          <w:p w14:paraId="29716C0C" w14:textId="77777777" w:rsidR="00030D96" w:rsidRPr="00030D96" w:rsidRDefault="00030D96" w:rsidP="00BB3953">
            <w:pPr>
              <w:jc w:val="both"/>
              <w:rPr>
                <w:rFonts w:ascii="Open Sans" w:hAnsi="Open Sans" w:cs="Open Sans"/>
                <w:sz w:val="22"/>
                <w:szCs w:val="22"/>
              </w:rPr>
            </w:pPr>
            <w:r w:rsidRPr="00030D96">
              <w:rPr>
                <w:rFonts w:ascii="Open Sans" w:hAnsi="Open Sans" w:cs="Open Sans"/>
                <w:sz w:val="22"/>
                <w:szCs w:val="22"/>
              </w:rPr>
              <w:t xml:space="preserve">Holders of an authorization to carry out the activity of purchasing electricity for resale are obliged to inform the Minister in charge of energy of any substantial change in the conditions of their activity. </w:t>
            </w:r>
            <w:proofErr w:type="gramStart"/>
            <w:r w:rsidRPr="00030D96">
              <w:rPr>
                <w:rFonts w:ascii="Open Sans" w:hAnsi="Open Sans" w:cs="Open Sans"/>
                <w:sz w:val="22"/>
                <w:szCs w:val="22"/>
              </w:rPr>
              <w:t>In particular, they</w:t>
            </w:r>
            <w:proofErr w:type="gramEnd"/>
            <w:r w:rsidRPr="00030D96">
              <w:rPr>
                <w:rFonts w:ascii="Open Sans" w:hAnsi="Open Sans" w:cs="Open Sans"/>
                <w:sz w:val="22"/>
                <w:szCs w:val="22"/>
              </w:rPr>
              <w:t xml:space="preserve"> must inform it of the change in the composition of their reference shareholders, as soon as they are informed, of their name or address, at the latest when this change takes effect.</w:t>
            </w:r>
          </w:p>
          <w:p w14:paraId="7F4AE352" w14:textId="77777777" w:rsidR="00030D96" w:rsidRPr="00030D96" w:rsidRDefault="00030D96" w:rsidP="00BB3953">
            <w:pPr>
              <w:jc w:val="both"/>
              <w:rPr>
                <w:rFonts w:ascii="Open Sans" w:hAnsi="Open Sans" w:cs="Open Sans"/>
                <w:sz w:val="22"/>
                <w:szCs w:val="22"/>
              </w:rPr>
            </w:pPr>
          </w:p>
          <w:p w14:paraId="40427C1B" w14:textId="76FFAE42" w:rsidR="00030D96" w:rsidRPr="00030D96" w:rsidRDefault="00030D96" w:rsidP="00BB3953">
            <w:pPr>
              <w:jc w:val="both"/>
              <w:rPr>
                <w:rFonts w:ascii="Open Sans" w:hAnsi="Open Sans" w:cs="Open Sans"/>
                <w:b/>
                <w:sz w:val="22"/>
                <w:szCs w:val="22"/>
              </w:rPr>
            </w:pPr>
            <w:r w:rsidRPr="00030D96">
              <w:rPr>
                <w:rFonts w:ascii="Open Sans" w:hAnsi="Open Sans" w:cs="Open Sans"/>
                <w:sz w:val="22"/>
                <w:szCs w:val="22"/>
              </w:rPr>
              <w:t xml:space="preserve">NOTE: In accordance with Article 8 of Decree No. 2016-1570 of 22 November 2016, holders of an authorization to carry out the activity of purchasing electricity for resale in force at the date of publication of this decree May continue to carry out their activity beyond the five-year period provided for by their authorization and without any limitation of duration, under the conditions </w:t>
            </w:r>
            <w:r w:rsidRPr="00030D96">
              <w:rPr>
                <w:rFonts w:ascii="Open Sans" w:hAnsi="Open Sans" w:cs="Open Sans"/>
                <w:sz w:val="22"/>
                <w:szCs w:val="22"/>
              </w:rPr>
              <w:lastRenderedPageBreak/>
              <w:t>laid down in Articles R. 333-3, R. 333-5, R. 333-7 And R. 333-9 of the Energy Code and subject to the provisions of Article R. 333-6 of the same Code.</w:t>
            </w:r>
          </w:p>
        </w:tc>
      </w:tr>
      <w:tr w:rsidR="00173D60" w14:paraId="26DB996F" w14:textId="77777777" w:rsidTr="005157BB">
        <w:tc>
          <w:tcPr>
            <w:tcW w:w="8290" w:type="dxa"/>
          </w:tcPr>
          <w:p w14:paraId="7B25BC54" w14:textId="77777777" w:rsidR="00173D60" w:rsidRDefault="00173D60" w:rsidP="00BB3953">
            <w:pPr>
              <w:jc w:val="both"/>
              <w:rPr>
                <w:rFonts w:ascii="Open Sans" w:hAnsi="Open Sans" w:cs="Open Sans"/>
                <w:b/>
                <w:sz w:val="22"/>
                <w:szCs w:val="22"/>
                <w:lang w:val="en-US"/>
              </w:rPr>
            </w:pPr>
            <w:r w:rsidRPr="00933CAF">
              <w:rPr>
                <w:rFonts w:ascii="Open Sans" w:hAnsi="Open Sans" w:cs="Open Sans"/>
                <w:b/>
                <w:sz w:val="22"/>
                <w:szCs w:val="22"/>
                <w:lang w:val="en-US"/>
              </w:rPr>
              <w:lastRenderedPageBreak/>
              <w:t>PMECG-Reference to</w:t>
            </w:r>
          </w:p>
          <w:p w14:paraId="1CA2A689" w14:textId="6FCA09CE" w:rsidR="00173D60" w:rsidRPr="00030D96" w:rsidRDefault="00173D60" w:rsidP="00112859">
            <w:pPr>
              <w:jc w:val="both"/>
              <w:rPr>
                <w:rFonts w:ascii="Open Sans" w:hAnsi="Open Sans" w:cs="Open Sans"/>
                <w:b/>
                <w:sz w:val="22"/>
                <w:szCs w:val="22"/>
              </w:rPr>
            </w:pPr>
            <w:r w:rsidRPr="00933CAF">
              <w:rPr>
                <w:rFonts w:ascii="Open Sans" w:hAnsi="Open Sans" w:cs="Open Sans"/>
                <w:b/>
                <w:sz w:val="22"/>
                <w:szCs w:val="22"/>
              </w:rPr>
              <w:t>“Information to be provided for registration/licensing purposes”</w:t>
            </w:r>
            <w:r>
              <w:rPr>
                <w:rFonts w:ascii="Open Sans" w:hAnsi="Open Sans" w:cs="Open Sans"/>
                <w:b/>
                <w:sz w:val="22"/>
                <w:szCs w:val="22"/>
              </w:rPr>
              <w:t xml:space="preserve"> (Row 5); </w:t>
            </w:r>
            <w:r w:rsidRPr="00173D60">
              <w:rPr>
                <w:rFonts w:ascii="Open Sans" w:hAnsi="Open Sans" w:cs="Open Sans"/>
                <w:b/>
                <w:sz w:val="22"/>
                <w:szCs w:val="22"/>
              </w:rPr>
              <w:t>Registration requirements for the balancing market, including notification of accession of new consumption points and/or traders to its balancing circle</w:t>
            </w:r>
            <w:r>
              <w:rPr>
                <w:rFonts w:ascii="Open Sans" w:hAnsi="Open Sans" w:cs="Open Sans"/>
                <w:b/>
                <w:sz w:val="22"/>
                <w:szCs w:val="22"/>
              </w:rPr>
              <w:t xml:space="preserve"> (Row 6)</w:t>
            </w:r>
          </w:p>
        </w:tc>
      </w:tr>
      <w:tr w:rsidR="00173D60" w14:paraId="43A6A79F" w14:textId="77777777" w:rsidTr="005157BB">
        <w:tc>
          <w:tcPr>
            <w:tcW w:w="8290" w:type="dxa"/>
          </w:tcPr>
          <w:p w14:paraId="49C91E92" w14:textId="2EA0264E" w:rsidR="00173D60" w:rsidRPr="00933CAF" w:rsidRDefault="00112859" w:rsidP="00112859">
            <w:pPr>
              <w:tabs>
                <w:tab w:val="center" w:pos="4037"/>
                <w:tab w:val="left" w:pos="6045"/>
              </w:tabs>
              <w:rPr>
                <w:rFonts w:ascii="Open Sans" w:hAnsi="Open Sans" w:cs="Open Sans"/>
                <w:b/>
                <w:sz w:val="22"/>
                <w:szCs w:val="22"/>
                <w:lang w:val="en-US"/>
              </w:rPr>
            </w:pPr>
            <w:r>
              <w:rPr>
                <w:rFonts w:ascii="Open Sans" w:hAnsi="Open Sans" w:cs="Open Sans"/>
                <w:b/>
                <w:sz w:val="22"/>
                <w:szCs w:val="22"/>
              </w:rPr>
              <w:tab/>
            </w:r>
            <w:r w:rsidR="00173D60" w:rsidRPr="00173D60">
              <w:rPr>
                <w:rFonts w:ascii="Open Sans" w:hAnsi="Open Sans" w:cs="Open Sans"/>
                <w:b/>
                <w:sz w:val="22"/>
                <w:szCs w:val="22"/>
              </w:rPr>
              <w:t>Article R333-4 Energy Code</w:t>
            </w:r>
            <w:r>
              <w:rPr>
                <w:rFonts w:ascii="Open Sans" w:hAnsi="Open Sans" w:cs="Open Sans"/>
                <w:b/>
                <w:sz w:val="22"/>
                <w:szCs w:val="22"/>
              </w:rPr>
              <w:tab/>
            </w:r>
          </w:p>
        </w:tc>
      </w:tr>
      <w:tr w:rsidR="00173D60" w14:paraId="24655A52" w14:textId="77777777" w:rsidTr="005157BB">
        <w:tc>
          <w:tcPr>
            <w:tcW w:w="8290" w:type="dxa"/>
          </w:tcPr>
          <w:p w14:paraId="7BDE7CC1" w14:textId="77777777" w:rsidR="00173D60" w:rsidRPr="00BB3953" w:rsidRDefault="00173D60" w:rsidP="00BB3953">
            <w:pPr>
              <w:jc w:val="both"/>
              <w:rPr>
                <w:rFonts w:ascii="Open Sans" w:hAnsi="Open Sans" w:cs="Open Sans"/>
                <w:i/>
                <w:sz w:val="22"/>
                <w:szCs w:val="22"/>
                <w:lang w:val="fr-FR"/>
              </w:rPr>
            </w:pPr>
            <w:r w:rsidRPr="00BB3953">
              <w:rPr>
                <w:rFonts w:ascii="Open Sans" w:hAnsi="Open Sans" w:cs="Open Sans"/>
                <w:i/>
                <w:sz w:val="22"/>
                <w:szCs w:val="22"/>
                <w:lang w:val="fr-FR"/>
              </w:rPr>
              <w:t>Pour la mise en œuvre des dispositions des articles L. 321-14 et L. 321-15, un contrat est conclu entre le gestionnaire du réseau public de transport et le titulaire d'une autorisation d'achat d'électricité pour revente ou, le cas échéant, son mandataire. Ce contrat précise, en particulier, les modalités de constitution de garanties financières au bénéfice du gestionnaire du réseau public de transport. Lorsqu'un contrat de cette nature a déjà été conclu par le négociant à un autre titre, le montant des garanties financières peut évoluer pour tenir compte de l'activité d'achat d'électricité pour revente.</w:t>
            </w:r>
          </w:p>
          <w:p w14:paraId="2164EF67" w14:textId="77777777" w:rsidR="00173D60" w:rsidRPr="00BB3953" w:rsidRDefault="00173D60" w:rsidP="00BB3953">
            <w:pPr>
              <w:jc w:val="both"/>
              <w:rPr>
                <w:rFonts w:ascii="Open Sans" w:hAnsi="Open Sans" w:cs="Open Sans"/>
                <w:i/>
                <w:sz w:val="22"/>
                <w:szCs w:val="22"/>
                <w:lang w:val="fr-FR"/>
              </w:rPr>
            </w:pPr>
          </w:p>
          <w:p w14:paraId="2A0F34B2" w14:textId="3840FC7D" w:rsidR="00173D60" w:rsidRPr="00173D60" w:rsidRDefault="00173D60" w:rsidP="00BB3953">
            <w:pPr>
              <w:jc w:val="both"/>
              <w:rPr>
                <w:rFonts w:ascii="Open Sans" w:hAnsi="Open Sans" w:cs="Open Sans"/>
                <w:b/>
                <w:sz w:val="22"/>
                <w:szCs w:val="22"/>
                <w:lang w:val="en-US"/>
              </w:rPr>
            </w:pPr>
            <w:r w:rsidRPr="00173D60">
              <w:rPr>
                <w:rFonts w:ascii="Open Sans" w:hAnsi="Open Sans" w:cs="Open Sans"/>
                <w:sz w:val="22"/>
                <w:szCs w:val="22"/>
              </w:rPr>
              <w:t>For the implementation of the provisions of Articles L. 321-14 and L. 321-15, a contract is concluded between the public transmission system operator and the holder of an authorization to purchase electricity for resale or, where applicable, its agent. This contract specifies</w:t>
            </w:r>
            <w:proofErr w:type="gramStart"/>
            <w:r w:rsidRPr="00173D60">
              <w:rPr>
                <w:rFonts w:ascii="Open Sans" w:hAnsi="Open Sans" w:cs="Open Sans"/>
                <w:sz w:val="22"/>
                <w:szCs w:val="22"/>
              </w:rPr>
              <w:t>, in particular, the</w:t>
            </w:r>
            <w:proofErr w:type="gramEnd"/>
            <w:r w:rsidRPr="00173D60">
              <w:rPr>
                <w:rFonts w:ascii="Open Sans" w:hAnsi="Open Sans" w:cs="Open Sans"/>
                <w:sz w:val="22"/>
                <w:szCs w:val="22"/>
              </w:rPr>
              <w:t xml:space="preserve"> procedures for the establishment of financial guarantees for the benefit of the public transmission system operator. Where a contract of this nature has already been concluded by the trader in another capacity, the amount of the financial guarantees may change to take account of the activity of purchasing electricity for resale.</w:t>
            </w:r>
          </w:p>
        </w:tc>
      </w:tr>
      <w:tr w:rsidR="00173D60" w14:paraId="534C6C52" w14:textId="77777777" w:rsidTr="005157BB">
        <w:tc>
          <w:tcPr>
            <w:tcW w:w="8290" w:type="dxa"/>
          </w:tcPr>
          <w:p w14:paraId="239F476E" w14:textId="77777777" w:rsidR="00173D60" w:rsidRDefault="00173D60" w:rsidP="00BB3953">
            <w:pPr>
              <w:jc w:val="both"/>
              <w:rPr>
                <w:rFonts w:ascii="Open Sans" w:hAnsi="Open Sans" w:cs="Open Sans"/>
                <w:b/>
                <w:sz w:val="22"/>
                <w:szCs w:val="22"/>
                <w:lang w:val="en-US"/>
              </w:rPr>
            </w:pPr>
            <w:r w:rsidRPr="00933CAF">
              <w:rPr>
                <w:rFonts w:ascii="Open Sans" w:hAnsi="Open Sans" w:cs="Open Sans"/>
                <w:b/>
                <w:sz w:val="22"/>
                <w:szCs w:val="22"/>
                <w:lang w:val="en-US"/>
              </w:rPr>
              <w:t>PMECG-Reference to</w:t>
            </w:r>
          </w:p>
          <w:p w14:paraId="38EC10C7" w14:textId="71BB41A9" w:rsidR="00173D60" w:rsidRPr="00933CAF" w:rsidRDefault="00173D60" w:rsidP="00BB3953">
            <w:pPr>
              <w:jc w:val="both"/>
              <w:rPr>
                <w:rFonts w:ascii="Open Sans" w:hAnsi="Open Sans" w:cs="Open Sans"/>
                <w:b/>
                <w:sz w:val="22"/>
                <w:szCs w:val="22"/>
                <w:lang w:val="en-US"/>
              </w:rPr>
            </w:pPr>
            <w:r w:rsidRPr="00933CAF">
              <w:rPr>
                <w:rFonts w:ascii="Open Sans" w:hAnsi="Open Sans" w:cs="Open Sans"/>
                <w:b/>
                <w:sz w:val="22"/>
                <w:szCs w:val="22"/>
              </w:rPr>
              <w:t>“Information to be provided for registration/licensing purposes”</w:t>
            </w:r>
            <w:r>
              <w:rPr>
                <w:rFonts w:ascii="Open Sans" w:hAnsi="Open Sans" w:cs="Open Sans"/>
                <w:b/>
                <w:sz w:val="22"/>
                <w:szCs w:val="22"/>
              </w:rPr>
              <w:t xml:space="preserve"> (Row 5);</w:t>
            </w:r>
            <w:r w:rsidRPr="00030D96">
              <w:rPr>
                <w:rFonts w:ascii="Open Sans" w:hAnsi="Open Sans" w:cs="Open Sans"/>
                <w:b/>
                <w:sz w:val="22"/>
                <w:szCs w:val="22"/>
              </w:rPr>
              <w:t xml:space="preserve"> “Any change of corporate data/contact details relating to trading license, HR. data” (Row 23)</w:t>
            </w:r>
          </w:p>
        </w:tc>
      </w:tr>
      <w:tr w:rsidR="00173D60" w14:paraId="67C61D7A" w14:textId="77777777" w:rsidTr="005157BB">
        <w:tc>
          <w:tcPr>
            <w:tcW w:w="8290" w:type="dxa"/>
          </w:tcPr>
          <w:p w14:paraId="17DBD6A4" w14:textId="7A2E2103" w:rsidR="00173D60" w:rsidRPr="00BB3953" w:rsidRDefault="00173D60" w:rsidP="00BB3953">
            <w:pPr>
              <w:jc w:val="center"/>
              <w:rPr>
                <w:rFonts w:ascii="Open Sans" w:hAnsi="Open Sans" w:cs="Open Sans"/>
                <w:b/>
                <w:sz w:val="22"/>
                <w:szCs w:val="22"/>
              </w:rPr>
            </w:pPr>
            <w:r w:rsidRPr="00173D60">
              <w:rPr>
                <w:rFonts w:ascii="Open Sans" w:hAnsi="Open Sans" w:cs="Open Sans"/>
                <w:b/>
                <w:sz w:val="22"/>
                <w:szCs w:val="22"/>
              </w:rPr>
              <w:t>Article R333-5 Energy Code</w:t>
            </w:r>
          </w:p>
        </w:tc>
      </w:tr>
      <w:tr w:rsidR="00173D60" w14:paraId="16B666FA" w14:textId="77777777" w:rsidTr="005157BB">
        <w:tc>
          <w:tcPr>
            <w:tcW w:w="8290" w:type="dxa"/>
          </w:tcPr>
          <w:p w14:paraId="0DE09CD4" w14:textId="77777777" w:rsidR="00173D60" w:rsidRPr="00BB3953" w:rsidRDefault="00173D60" w:rsidP="00BB3953">
            <w:pPr>
              <w:jc w:val="both"/>
              <w:rPr>
                <w:rFonts w:ascii="Open Sans" w:hAnsi="Open Sans" w:cs="Open Sans"/>
                <w:i/>
                <w:sz w:val="22"/>
                <w:szCs w:val="22"/>
                <w:lang w:val="fr-FR"/>
              </w:rPr>
            </w:pPr>
          </w:p>
          <w:p w14:paraId="7CED3676" w14:textId="77777777" w:rsidR="00173D60" w:rsidRPr="00BB3953" w:rsidRDefault="00173D60" w:rsidP="00BB3953">
            <w:pPr>
              <w:jc w:val="both"/>
              <w:rPr>
                <w:rFonts w:ascii="Open Sans" w:hAnsi="Open Sans" w:cs="Open Sans"/>
                <w:i/>
                <w:sz w:val="22"/>
                <w:szCs w:val="22"/>
                <w:lang w:val="fr-FR"/>
              </w:rPr>
            </w:pPr>
            <w:r w:rsidRPr="00BB3953">
              <w:rPr>
                <w:rFonts w:ascii="Open Sans" w:hAnsi="Open Sans" w:cs="Open Sans"/>
                <w:i/>
                <w:sz w:val="22"/>
                <w:szCs w:val="22"/>
                <w:lang w:val="fr-FR"/>
              </w:rPr>
              <w:t xml:space="preserve">L'autorisation peut être transférée à un nouveau bénéficiaire lors du transfert d'un fonds de commerce ou d'un portefeuille de clients. Le titulaire de l'autorisation et le nouvel opérateur adressent conjointement au ministre chargé de l'énergie une demande de transfert de l'autorisation. La lettre présentant le transfert d'activité, cosignée du titulaire de l'autorisation et du nouvel opérateur, est accompagnée des informations mentionnées à l'article R. 333-1 concernant le nouvel </w:t>
            </w:r>
            <w:proofErr w:type="spellStart"/>
            <w:r w:rsidRPr="00BB3953">
              <w:rPr>
                <w:rFonts w:ascii="Open Sans" w:hAnsi="Open Sans" w:cs="Open Sans"/>
                <w:i/>
                <w:sz w:val="22"/>
                <w:szCs w:val="22"/>
                <w:lang w:val="fr-FR"/>
              </w:rPr>
              <w:t>opérateuR</w:t>
            </w:r>
            <w:proofErr w:type="spellEnd"/>
            <w:r w:rsidRPr="00BB3953">
              <w:rPr>
                <w:rFonts w:ascii="Open Sans" w:hAnsi="Open Sans" w:cs="Open Sans"/>
                <w:i/>
                <w:sz w:val="22"/>
                <w:szCs w:val="22"/>
                <w:lang w:val="fr-FR"/>
              </w:rPr>
              <w:t>. Le ministre chargé de l'énergie accorde le transfert dans les conditions prévues au premier alinéa de l'article R. 333-2.</w:t>
            </w:r>
          </w:p>
          <w:p w14:paraId="334F4C6F" w14:textId="77777777" w:rsidR="00173D60" w:rsidRPr="00BB3953" w:rsidRDefault="00173D60" w:rsidP="00BB3953">
            <w:pPr>
              <w:jc w:val="both"/>
              <w:rPr>
                <w:rFonts w:ascii="Open Sans" w:hAnsi="Open Sans" w:cs="Open Sans"/>
                <w:i/>
                <w:sz w:val="22"/>
                <w:szCs w:val="22"/>
                <w:lang w:val="fr-FR"/>
              </w:rPr>
            </w:pPr>
          </w:p>
          <w:p w14:paraId="04340E6D" w14:textId="77777777" w:rsidR="00173D60" w:rsidRPr="00EF3127" w:rsidRDefault="00173D60" w:rsidP="00BB3953">
            <w:pPr>
              <w:jc w:val="both"/>
              <w:rPr>
                <w:rFonts w:ascii="Open Sans" w:hAnsi="Open Sans" w:cs="Open Sans"/>
                <w:sz w:val="22"/>
                <w:szCs w:val="22"/>
              </w:rPr>
            </w:pPr>
            <w:r w:rsidRPr="00EF3127">
              <w:rPr>
                <w:rFonts w:ascii="Open Sans" w:hAnsi="Open Sans" w:cs="Open Sans"/>
                <w:sz w:val="22"/>
                <w:szCs w:val="22"/>
              </w:rPr>
              <w:lastRenderedPageBreak/>
              <w:t>The authorization can be transferred to a new beneficiary upon transfer of the activity or portfolio of clients. The holder of the authorization and the new operator shall jointly address to the Minister for Energy an application for the transfer of the authorization. The letter presenting the transfer of activity, signed by the holder of the authorization and the new operator, shall be accompanied by the information mentioned in Article R. 333-1 concerning the new operator. The Minister of Energy shall grant the transfer under the conditions provided for in the first paragraph of Article R. 333-2.</w:t>
            </w:r>
          </w:p>
          <w:p w14:paraId="7B26B338" w14:textId="77777777" w:rsidR="00173D60" w:rsidRPr="00933CAF" w:rsidRDefault="00173D60" w:rsidP="00BB3953">
            <w:pPr>
              <w:jc w:val="both"/>
              <w:rPr>
                <w:rFonts w:ascii="Open Sans" w:hAnsi="Open Sans" w:cs="Open Sans"/>
                <w:b/>
                <w:sz w:val="22"/>
                <w:szCs w:val="22"/>
                <w:lang w:val="en-US"/>
              </w:rPr>
            </w:pPr>
          </w:p>
        </w:tc>
      </w:tr>
      <w:tr w:rsidR="00112859" w14:paraId="00F3FB0E" w14:textId="77777777" w:rsidTr="005157BB">
        <w:tc>
          <w:tcPr>
            <w:tcW w:w="8290" w:type="dxa"/>
          </w:tcPr>
          <w:p w14:paraId="23F173CB" w14:textId="205C9667" w:rsidR="00112859" w:rsidRPr="00112859" w:rsidRDefault="00112859" w:rsidP="00112859">
            <w:pPr>
              <w:jc w:val="center"/>
              <w:rPr>
                <w:rFonts w:ascii="Open Sans" w:hAnsi="Open Sans" w:cs="Open Sans"/>
                <w:b/>
                <w:sz w:val="22"/>
                <w:szCs w:val="22"/>
                <w:lang w:val="fr-FR"/>
              </w:rPr>
            </w:pPr>
            <w:proofErr w:type="spellStart"/>
            <w:r w:rsidRPr="00112859">
              <w:rPr>
                <w:rFonts w:ascii="Open Sans" w:hAnsi="Open Sans" w:cs="Open Sans"/>
                <w:b/>
                <w:sz w:val="22"/>
                <w:szCs w:val="22"/>
                <w:lang w:val="fr-FR"/>
              </w:rPr>
              <w:lastRenderedPageBreak/>
              <w:t>Additional</w:t>
            </w:r>
            <w:proofErr w:type="spellEnd"/>
            <w:r w:rsidRPr="00112859">
              <w:rPr>
                <w:rFonts w:ascii="Open Sans" w:hAnsi="Open Sans" w:cs="Open Sans"/>
                <w:b/>
                <w:sz w:val="22"/>
                <w:szCs w:val="22"/>
                <w:lang w:val="fr-FR"/>
              </w:rPr>
              <w:t xml:space="preserve"> </w:t>
            </w:r>
            <w:proofErr w:type="spellStart"/>
            <w:r w:rsidRPr="00112859">
              <w:rPr>
                <w:rFonts w:ascii="Open Sans" w:hAnsi="Open Sans" w:cs="Open Sans"/>
                <w:b/>
                <w:sz w:val="22"/>
                <w:szCs w:val="22"/>
                <w:lang w:val="fr-FR"/>
              </w:rPr>
              <w:t>references</w:t>
            </w:r>
            <w:proofErr w:type="spellEnd"/>
          </w:p>
        </w:tc>
      </w:tr>
      <w:tr w:rsidR="00112859" w14:paraId="3E4789A2" w14:textId="77777777" w:rsidTr="005157BB">
        <w:tc>
          <w:tcPr>
            <w:tcW w:w="8290" w:type="dxa"/>
          </w:tcPr>
          <w:p w14:paraId="7C1B414D" w14:textId="77777777" w:rsidR="00112859" w:rsidRPr="00BB3953" w:rsidRDefault="00112859" w:rsidP="00112859">
            <w:pPr>
              <w:jc w:val="both"/>
              <w:rPr>
                <w:rFonts w:ascii="Open Sans" w:hAnsi="Open Sans" w:cs="Open Sans"/>
                <w:b/>
                <w:sz w:val="22"/>
                <w:szCs w:val="22"/>
                <w:lang w:val="fr-FR"/>
              </w:rPr>
            </w:pPr>
            <w:r w:rsidRPr="00BB3953">
              <w:rPr>
                <w:rFonts w:ascii="Open Sans" w:hAnsi="Open Sans" w:cs="Open Sans"/>
                <w:b/>
                <w:sz w:val="22"/>
                <w:szCs w:val="22"/>
                <w:lang w:val="fr-FR"/>
              </w:rPr>
              <w:t>Article R333-6 Energy Code</w:t>
            </w:r>
          </w:p>
          <w:p w14:paraId="3CA515B8" w14:textId="77777777" w:rsidR="00112859" w:rsidRPr="00BB3953" w:rsidRDefault="00112859" w:rsidP="00112859">
            <w:pPr>
              <w:jc w:val="both"/>
              <w:rPr>
                <w:rFonts w:ascii="Open Sans" w:hAnsi="Open Sans" w:cs="Open Sans"/>
                <w:i/>
                <w:sz w:val="22"/>
                <w:szCs w:val="22"/>
                <w:lang w:val="fr-FR"/>
              </w:rPr>
            </w:pPr>
          </w:p>
          <w:p w14:paraId="243EF94E" w14:textId="77777777" w:rsidR="00112859" w:rsidRPr="00BB3953" w:rsidRDefault="00112859" w:rsidP="00112859">
            <w:pPr>
              <w:jc w:val="both"/>
              <w:rPr>
                <w:rFonts w:ascii="Open Sans" w:hAnsi="Open Sans" w:cs="Open Sans"/>
                <w:i/>
                <w:sz w:val="22"/>
                <w:szCs w:val="22"/>
                <w:lang w:val="fr-FR"/>
              </w:rPr>
            </w:pPr>
            <w:r w:rsidRPr="00BB3953">
              <w:rPr>
                <w:rFonts w:ascii="Open Sans" w:hAnsi="Open Sans" w:cs="Open Sans"/>
                <w:i/>
                <w:sz w:val="22"/>
                <w:szCs w:val="22"/>
                <w:lang w:val="fr-FR"/>
              </w:rPr>
              <w:t>Sans préjudice des sanctions prévues à l'article R. 333-9, le ministre chargé de l'énergie peut, après consultation ou sur saisine du gestionnaire du réseau de transport d'électricité, suspendre ou retirer l'autorisation d'exercice de l'activité par le titulaire d'une autorisation d'achat d'électricité pour revente s'il constate que son comportement est susceptible de compromettre le bon fonctionnement, la sécurité et la sûreté des réseaux d'électricité ou la continuité d'approvisionnement des consommateurs ou si les conditions prévues à l'article L. 333-1 ne sont plus respectées.</w:t>
            </w:r>
          </w:p>
          <w:p w14:paraId="1EEEE76D" w14:textId="77777777" w:rsidR="00112859" w:rsidRPr="00BB3953" w:rsidRDefault="00112859" w:rsidP="00112859">
            <w:pPr>
              <w:jc w:val="both"/>
              <w:rPr>
                <w:rFonts w:ascii="Open Sans" w:hAnsi="Open Sans" w:cs="Open Sans"/>
                <w:i/>
                <w:sz w:val="22"/>
                <w:szCs w:val="22"/>
                <w:lang w:val="fr-FR"/>
              </w:rPr>
            </w:pPr>
            <w:r w:rsidRPr="00BB3953">
              <w:rPr>
                <w:rFonts w:ascii="Open Sans" w:hAnsi="Open Sans" w:cs="Open Sans"/>
                <w:i/>
                <w:sz w:val="22"/>
                <w:szCs w:val="22"/>
                <w:lang w:val="fr-FR"/>
              </w:rPr>
              <w:t>Le retrait ou la suspension ne peut être prononcé qu'après que le titulaire d'une autorisation d'achat d'électricité pour revente a reçu notification des griefs et a été mis à même de consulter le dossier et de présenter ses observations écrites ou orales dans le délai d'un mois, assisté, s'il le souhaite, par une personne de son choix.</w:t>
            </w:r>
          </w:p>
          <w:p w14:paraId="4E30FC04" w14:textId="77777777" w:rsidR="00112859" w:rsidRPr="00BB3953" w:rsidRDefault="00112859" w:rsidP="00112859">
            <w:pPr>
              <w:jc w:val="both"/>
              <w:rPr>
                <w:rFonts w:ascii="Open Sans" w:hAnsi="Open Sans" w:cs="Open Sans"/>
                <w:i/>
                <w:sz w:val="22"/>
                <w:szCs w:val="22"/>
                <w:lang w:val="fr-FR"/>
              </w:rPr>
            </w:pPr>
            <w:r w:rsidRPr="00BB3953">
              <w:rPr>
                <w:rFonts w:ascii="Open Sans" w:hAnsi="Open Sans" w:cs="Open Sans"/>
                <w:i/>
                <w:sz w:val="22"/>
                <w:szCs w:val="22"/>
                <w:lang w:val="fr-FR"/>
              </w:rPr>
              <w:t>Dans tous les cas, une copie de la décision du ministre est adressée au gestionnaire du réseau de transport d'électricité.</w:t>
            </w:r>
          </w:p>
          <w:p w14:paraId="484100DE" w14:textId="77777777" w:rsidR="00112859" w:rsidRPr="00BB3953" w:rsidRDefault="00112859" w:rsidP="00112859">
            <w:pPr>
              <w:jc w:val="both"/>
              <w:rPr>
                <w:rFonts w:ascii="Open Sans" w:hAnsi="Open Sans" w:cs="Open Sans"/>
                <w:i/>
                <w:sz w:val="22"/>
                <w:szCs w:val="22"/>
                <w:lang w:val="fr-FR"/>
              </w:rPr>
            </w:pPr>
            <w:r w:rsidRPr="00BB3953">
              <w:rPr>
                <w:rFonts w:ascii="Open Sans" w:hAnsi="Open Sans" w:cs="Open Sans"/>
                <w:i/>
                <w:sz w:val="22"/>
                <w:szCs w:val="22"/>
                <w:lang w:val="fr-FR"/>
              </w:rPr>
              <w:t>Toutefois, en cas de manquement grave mettant en cause l'intégrité ou la sécurité des réseaux, le ministre chargé de l'énergie peut prononcer la suspension immédiate de l'autorisation d'exercer l'activité d'achat d'électricité pour revente.</w:t>
            </w:r>
          </w:p>
          <w:p w14:paraId="00CB0F35" w14:textId="77777777" w:rsidR="00112859" w:rsidRPr="00BB3953" w:rsidRDefault="00112859" w:rsidP="00112859">
            <w:pPr>
              <w:jc w:val="both"/>
              <w:rPr>
                <w:rFonts w:ascii="Open Sans" w:hAnsi="Open Sans" w:cs="Open Sans"/>
                <w:i/>
                <w:sz w:val="22"/>
                <w:szCs w:val="22"/>
                <w:lang w:val="fr-FR"/>
              </w:rPr>
            </w:pPr>
          </w:p>
          <w:p w14:paraId="09130D78" w14:textId="77777777" w:rsidR="00112859" w:rsidRPr="00BB3953" w:rsidRDefault="00112859" w:rsidP="00112859">
            <w:pPr>
              <w:jc w:val="both"/>
              <w:rPr>
                <w:rFonts w:ascii="Open Sans" w:hAnsi="Open Sans" w:cs="Open Sans"/>
                <w:i/>
                <w:sz w:val="22"/>
                <w:szCs w:val="22"/>
                <w:lang w:val="fr-FR"/>
              </w:rPr>
            </w:pPr>
            <w:r w:rsidRPr="00BB3953">
              <w:rPr>
                <w:rFonts w:ascii="Open Sans" w:hAnsi="Open Sans" w:cs="Open Sans"/>
                <w:i/>
                <w:sz w:val="22"/>
                <w:szCs w:val="22"/>
                <w:lang w:val="fr-FR"/>
              </w:rPr>
              <w:t>NOTA : Conformément à l'article 8 du décret n° 2016-1570 du 22 novembre 2016, les titulaires d'une autorisation d'exercer l'activité d'achat d'électricité pour revente en vigueur à la date de publication du présent décret peuvent continuer à exercer leur activité au-delà de la durée de cinq ans prévue par leur autorisation et sans aucune limitation de durée, dans les conditions prévues par les articles R. 333-3, R. 333-5, R. 333-7 et R. 333-9 du code de l'énergie et sous réserve des dispositions de l'article R. 333-6 du même code.</w:t>
            </w:r>
          </w:p>
          <w:p w14:paraId="3AF86453" w14:textId="77777777" w:rsidR="00112859" w:rsidRPr="00BB3953" w:rsidRDefault="00112859" w:rsidP="00112859">
            <w:pPr>
              <w:jc w:val="both"/>
              <w:rPr>
                <w:rFonts w:ascii="Open Sans" w:hAnsi="Open Sans" w:cs="Open Sans"/>
                <w:i/>
                <w:sz w:val="22"/>
                <w:szCs w:val="22"/>
                <w:lang w:val="fr-FR"/>
              </w:rPr>
            </w:pPr>
          </w:p>
          <w:p w14:paraId="662D9E2D" w14:textId="77777777" w:rsidR="00112859" w:rsidRPr="002F2614" w:rsidRDefault="00112859" w:rsidP="00112859">
            <w:pPr>
              <w:jc w:val="both"/>
              <w:rPr>
                <w:rFonts w:ascii="Open Sans" w:hAnsi="Open Sans" w:cs="Open Sans"/>
                <w:sz w:val="22"/>
                <w:szCs w:val="22"/>
              </w:rPr>
            </w:pPr>
            <w:r w:rsidRPr="002F2614">
              <w:rPr>
                <w:rFonts w:ascii="Open Sans" w:hAnsi="Open Sans" w:cs="Open Sans"/>
                <w:sz w:val="22"/>
                <w:szCs w:val="22"/>
              </w:rPr>
              <w:t xml:space="preserve">Without prejudice to the penalties provided for in Article R. 333-9, the Minister in charge of energy may, after consultation with or referral from the electricity transmission system operator, suspend or revoke the authorization to exercise its activity from the holder of an authorization to purchase electricity for resale if it finds that the authorization holder’s behaviour is likely to compromise the proper functioning, safety and security of the electricity networks or the </w:t>
            </w:r>
            <w:r w:rsidRPr="002F2614">
              <w:rPr>
                <w:rFonts w:ascii="Open Sans" w:hAnsi="Open Sans" w:cs="Open Sans"/>
                <w:sz w:val="22"/>
                <w:szCs w:val="22"/>
              </w:rPr>
              <w:lastRenderedPageBreak/>
              <w:t>continuity of supply to consumers or if the conditions laid down in Article L. 333-1 are no longer met.</w:t>
            </w:r>
          </w:p>
          <w:p w14:paraId="7F1A1A95" w14:textId="77777777" w:rsidR="00112859" w:rsidRPr="002F2614" w:rsidRDefault="00112859" w:rsidP="00112859">
            <w:pPr>
              <w:jc w:val="both"/>
              <w:rPr>
                <w:rFonts w:ascii="Open Sans" w:hAnsi="Open Sans" w:cs="Open Sans"/>
                <w:sz w:val="22"/>
                <w:szCs w:val="22"/>
              </w:rPr>
            </w:pPr>
            <w:r w:rsidRPr="002F2614">
              <w:rPr>
                <w:rFonts w:ascii="Open Sans" w:hAnsi="Open Sans" w:cs="Open Sans"/>
                <w:sz w:val="22"/>
                <w:szCs w:val="22"/>
              </w:rPr>
              <w:t>The withdrawal or suspension may only be ordered after the holder of an authorization to purchase electricity for resale has been notified of the grievances and has been enabled to consult the file and to submit written or oral observations within a period of one month, assisted, if it so wishes, by a person of his choice.</w:t>
            </w:r>
          </w:p>
          <w:p w14:paraId="277AB819" w14:textId="77777777" w:rsidR="00112859" w:rsidRPr="002F2614" w:rsidRDefault="00112859" w:rsidP="00112859">
            <w:pPr>
              <w:jc w:val="both"/>
              <w:rPr>
                <w:rFonts w:ascii="Open Sans" w:hAnsi="Open Sans" w:cs="Open Sans"/>
                <w:sz w:val="22"/>
                <w:szCs w:val="22"/>
              </w:rPr>
            </w:pPr>
            <w:r w:rsidRPr="002F2614">
              <w:rPr>
                <w:rFonts w:ascii="Open Sans" w:hAnsi="Open Sans" w:cs="Open Sans"/>
                <w:sz w:val="22"/>
                <w:szCs w:val="22"/>
              </w:rPr>
              <w:t>In all cases, a copy of the Minister's decision shall be sent to the transmission system operator.</w:t>
            </w:r>
          </w:p>
          <w:p w14:paraId="29F55533" w14:textId="77777777" w:rsidR="00112859" w:rsidRPr="002F2614" w:rsidRDefault="00112859" w:rsidP="00112859">
            <w:pPr>
              <w:jc w:val="both"/>
              <w:rPr>
                <w:rFonts w:ascii="Open Sans" w:hAnsi="Open Sans" w:cs="Open Sans"/>
                <w:sz w:val="22"/>
                <w:szCs w:val="22"/>
              </w:rPr>
            </w:pPr>
            <w:r w:rsidRPr="002F2614">
              <w:rPr>
                <w:rFonts w:ascii="Open Sans" w:hAnsi="Open Sans" w:cs="Open Sans"/>
                <w:sz w:val="22"/>
                <w:szCs w:val="22"/>
              </w:rPr>
              <w:t>In any case, in the event of a serious breach involving the integrity or safety of the networks, the Minister of Energy may issue an immediate suspension of the authorization to carry out the activity of purchasing electricity for resale.</w:t>
            </w:r>
          </w:p>
          <w:p w14:paraId="43D24F42" w14:textId="77777777" w:rsidR="00112859" w:rsidRPr="002F2614" w:rsidRDefault="00112859" w:rsidP="00112859">
            <w:pPr>
              <w:jc w:val="both"/>
              <w:rPr>
                <w:rFonts w:ascii="Open Sans" w:hAnsi="Open Sans" w:cs="Open Sans"/>
                <w:i/>
                <w:sz w:val="22"/>
                <w:szCs w:val="22"/>
              </w:rPr>
            </w:pPr>
          </w:p>
          <w:p w14:paraId="7637669F" w14:textId="77777777" w:rsidR="00112859" w:rsidRPr="002F2614" w:rsidRDefault="00112859" w:rsidP="00112859">
            <w:pPr>
              <w:jc w:val="both"/>
              <w:rPr>
                <w:rFonts w:ascii="Open Sans" w:hAnsi="Open Sans" w:cs="Open Sans"/>
                <w:sz w:val="22"/>
                <w:szCs w:val="22"/>
              </w:rPr>
            </w:pPr>
            <w:r w:rsidRPr="002F2614">
              <w:rPr>
                <w:rFonts w:ascii="Open Sans" w:hAnsi="Open Sans" w:cs="Open Sans"/>
                <w:sz w:val="22"/>
                <w:szCs w:val="22"/>
              </w:rPr>
              <w:t>NOTE: In accordance with Article 8 of Decree No. 2016-1570 of 22 November 2016, holders of an authorization to carry out the activity of purchasing electricity for resale in force at the date of publication of this decree may continue to carry out their activity beyond the five-year period provided for by their authorization and without any limitation of duration, under the conditions laid down in Articles R. 333-3, R. 333-5, R. 333-7 And R. 333-9 of the Energy Code and subject to the provisions of Article R. 333-6 of the same Code.</w:t>
            </w:r>
          </w:p>
          <w:p w14:paraId="4668E530" w14:textId="77777777" w:rsidR="00112859" w:rsidRPr="002F2614" w:rsidRDefault="00112859" w:rsidP="00112859">
            <w:pPr>
              <w:jc w:val="both"/>
              <w:rPr>
                <w:rFonts w:ascii="Open Sans" w:hAnsi="Open Sans" w:cs="Open Sans"/>
                <w:i/>
                <w:sz w:val="22"/>
                <w:szCs w:val="22"/>
              </w:rPr>
            </w:pPr>
          </w:p>
          <w:p w14:paraId="412D2CFE" w14:textId="77777777" w:rsidR="00112859" w:rsidRPr="00BB3953" w:rsidRDefault="00112859" w:rsidP="00112859">
            <w:pPr>
              <w:jc w:val="both"/>
              <w:rPr>
                <w:rFonts w:ascii="Open Sans" w:hAnsi="Open Sans" w:cs="Open Sans"/>
                <w:b/>
                <w:sz w:val="22"/>
                <w:szCs w:val="22"/>
                <w:lang w:val="fr-FR"/>
              </w:rPr>
            </w:pPr>
            <w:r w:rsidRPr="00BB3953">
              <w:rPr>
                <w:rFonts w:ascii="Open Sans" w:hAnsi="Open Sans" w:cs="Open Sans"/>
                <w:b/>
                <w:sz w:val="22"/>
                <w:szCs w:val="22"/>
                <w:lang w:val="fr-FR"/>
              </w:rPr>
              <w:t>Article R333-7 Energy Code</w:t>
            </w:r>
          </w:p>
          <w:p w14:paraId="7D23DBD8" w14:textId="77777777" w:rsidR="00112859" w:rsidRPr="00BB3953" w:rsidRDefault="00112859" w:rsidP="00112859">
            <w:pPr>
              <w:jc w:val="both"/>
              <w:rPr>
                <w:rFonts w:ascii="Open Sans" w:hAnsi="Open Sans" w:cs="Open Sans"/>
                <w:i/>
                <w:sz w:val="22"/>
                <w:szCs w:val="22"/>
                <w:lang w:val="fr-FR"/>
              </w:rPr>
            </w:pPr>
          </w:p>
          <w:p w14:paraId="63B5E9EC" w14:textId="77777777" w:rsidR="00112859" w:rsidRPr="002F2614" w:rsidRDefault="00112859" w:rsidP="00112859">
            <w:pPr>
              <w:jc w:val="both"/>
              <w:rPr>
                <w:rFonts w:ascii="Open Sans" w:hAnsi="Open Sans" w:cs="Open Sans"/>
                <w:i/>
                <w:sz w:val="22"/>
                <w:szCs w:val="22"/>
              </w:rPr>
            </w:pPr>
            <w:r w:rsidRPr="00BB3953">
              <w:rPr>
                <w:rFonts w:ascii="Open Sans" w:hAnsi="Open Sans" w:cs="Open Sans"/>
                <w:i/>
                <w:sz w:val="22"/>
                <w:szCs w:val="22"/>
                <w:lang w:val="fr-FR"/>
              </w:rPr>
              <w:t xml:space="preserve">Trois mois au moins avant de cesser son activité, le titulaire de l'autorisation informe le ministre chargé de l'énergie de son intention. </w:t>
            </w:r>
            <w:r w:rsidRPr="002F2614">
              <w:rPr>
                <w:rFonts w:ascii="Open Sans" w:hAnsi="Open Sans" w:cs="Open Sans"/>
                <w:i/>
                <w:sz w:val="22"/>
                <w:szCs w:val="22"/>
              </w:rPr>
              <w:t xml:space="preserve">Il </w:t>
            </w:r>
            <w:proofErr w:type="spellStart"/>
            <w:r w:rsidRPr="002F2614">
              <w:rPr>
                <w:rFonts w:ascii="Open Sans" w:hAnsi="Open Sans" w:cs="Open Sans"/>
                <w:i/>
                <w:sz w:val="22"/>
                <w:szCs w:val="22"/>
              </w:rPr>
              <w:t>indique</w:t>
            </w:r>
            <w:proofErr w:type="spellEnd"/>
            <w:r w:rsidRPr="002F2614">
              <w:rPr>
                <w:rFonts w:ascii="Open Sans" w:hAnsi="Open Sans" w:cs="Open Sans"/>
                <w:i/>
                <w:sz w:val="22"/>
                <w:szCs w:val="22"/>
              </w:rPr>
              <w:t xml:space="preserve"> les conditions de </w:t>
            </w:r>
            <w:proofErr w:type="spellStart"/>
            <w:r w:rsidRPr="002F2614">
              <w:rPr>
                <w:rFonts w:ascii="Open Sans" w:hAnsi="Open Sans" w:cs="Open Sans"/>
                <w:i/>
                <w:sz w:val="22"/>
                <w:szCs w:val="22"/>
              </w:rPr>
              <w:t>cette</w:t>
            </w:r>
            <w:proofErr w:type="spellEnd"/>
            <w:r w:rsidRPr="002F2614">
              <w:rPr>
                <w:rFonts w:ascii="Open Sans" w:hAnsi="Open Sans" w:cs="Open Sans"/>
                <w:i/>
                <w:sz w:val="22"/>
                <w:szCs w:val="22"/>
              </w:rPr>
              <w:t xml:space="preserve"> cessation </w:t>
            </w:r>
            <w:proofErr w:type="spellStart"/>
            <w:r w:rsidRPr="002F2614">
              <w:rPr>
                <w:rFonts w:ascii="Open Sans" w:hAnsi="Open Sans" w:cs="Open Sans"/>
                <w:i/>
                <w:sz w:val="22"/>
                <w:szCs w:val="22"/>
              </w:rPr>
              <w:t>d'activité</w:t>
            </w:r>
            <w:proofErr w:type="spellEnd"/>
            <w:r w:rsidRPr="002F2614">
              <w:rPr>
                <w:rFonts w:ascii="Open Sans" w:hAnsi="Open Sans" w:cs="Open Sans"/>
                <w:i/>
                <w:sz w:val="22"/>
                <w:szCs w:val="22"/>
              </w:rPr>
              <w:t>.</w:t>
            </w:r>
          </w:p>
          <w:p w14:paraId="54DBF7B2" w14:textId="77777777" w:rsidR="00112859" w:rsidRPr="002F2614" w:rsidRDefault="00112859" w:rsidP="00112859">
            <w:pPr>
              <w:jc w:val="both"/>
              <w:rPr>
                <w:rFonts w:ascii="Open Sans" w:hAnsi="Open Sans" w:cs="Open Sans"/>
                <w:i/>
                <w:sz w:val="22"/>
                <w:szCs w:val="22"/>
              </w:rPr>
            </w:pPr>
          </w:p>
          <w:p w14:paraId="15BA5643" w14:textId="77777777" w:rsidR="00112859" w:rsidRPr="002F2614" w:rsidRDefault="00112859" w:rsidP="00112859">
            <w:pPr>
              <w:jc w:val="both"/>
              <w:rPr>
                <w:rFonts w:ascii="Open Sans" w:hAnsi="Open Sans" w:cs="Open Sans"/>
                <w:sz w:val="22"/>
                <w:szCs w:val="22"/>
              </w:rPr>
            </w:pPr>
            <w:r w:rsidRPr="002F2614">
              <w:rPr>
                <w:rFonts w:ascii="Open Sans" w:hAnsi="Open Sans" w:cs="Open Sans"/>
                <w:sz w:val="22"/>
                <w:szCs w:val="22"/>
              </w:rPr>
              <w:t>At least three months before the activity ceases, the holder of the authorization shall inform the Minister of Energy of its intention. It indicates the conditions for this cessation of activity.</w:t>
            </w:r>
          </w:p>
          <w:p w14:paraId="288BFFB7" w14:textId="77777777" w:rsidR="00112859" w:rsidRPr="002F2614" w:rsidRDefault="00112859" w:rsidP="00112859">
            <w:pPr>
              <w:jc w:val="both"/>
              <w:rPr>
                <w:rFonts w:ascii="Open Sans" w:hAnsi="Open Sans" w:cs="Open Sans"/>
                <w:i/>
                <w:sz w:val="22"/>
                <w:szCs w:val="22"/>
              </w:rPr>
            </w:pPr>
          </w:p>
          <w:p w14:paraId="1DDDCBE0" w14:textId="77777777" w:rsidR="00112859" w:rsidRPr="002F2614" w:rsidRDefault="00112859" w:rsidP="00112859">
            <w:pPr>
              <w:jc w:val="both"/>
              <w:rPr>
                <w:rFonts w:ascii="Open Sans" w:hAnsi="Open Sans" w:cs="Open Sans"/>
                <w:b/>
                <w:sz w:val="22"/>
                <w:szCs w:val="22"/>
              </w:rPr>
            </w:pPr>
            <w:r w:rsidRPr="002F2614">
              <w:rPr>
                <w:rFonts w:ascii="Open Sans" w:hAnsi="Open Sans" w:cs="Open Sans"/>
                <w:b/>
                <w:sz w:val="22"/>
                <w:szCs w:val="22"/>
              </w:rPr>
              <w:t>Article R333-8 Energy Code</w:t>
            </w:r>
          </w:p>
          <w:p w14:paraId="60E31349" w14:textId="77777777" w:rsidR="00112859" w:rsidRPr="002F2614" w:rsidRDefault="00112859" w:rsidP="00112859">
            <w:pPr>
              <w:jc w:val="both"/>
              <w:rPr>
                <w:rFonts w:ascii="Open Sans" w:hAnsi="Open Sans" w:cs="Open Sans"/>
                <w:i/>
                <w:sz w:val="22"/>
                <w:szCs w:val="22"/>
              </w:rPr>
            </w:pPr>
          </w:p>
          <w:p w14:paraId="0267B93B" w14:textId="77777777" w:rsidR="00112859" w:rsidRPr="00BB3953" w:rsidRDefault="00112859" w:rsidP="00112859">
            <w:pPr>
              <w:jc w:val="both"/>
              <w:rPr>
                <w:rFonts w:ascii="Open Sans" w:hAnsi="Open Sans" w:cs="Open Sans"/>
                <w:i/>
                <w:sz w:val="22"/>
                <w:szCs w:val="22"/>
                <w:lang w:val="fr-FR"/>
              </w:rPr>
            </w:pPr>
            <w:r w:rsidRPr="00BB3953">
              <w:rPr>
                <w:rFonts w:ascii="Open Sans" w:hAnsi="Open Sans" w:cs="Open Sans"/>
                <w:i/>
                <w:sz w:val="22"/>
                <w:szCs w:val="22"/>
                <w:lang w:val="fr-FR"/>
              </w:rPr>
              <w:t>Le ministre chargé de l'énergie procède à la publication par extraits au Journal officiel de la République française des autorisations délivrées.</w:t>
            </w:r>
          </w:p>
          <w:p w14:paraId="6039BA83" w14:textId="77777777" w:rsidR="00112859" w:rsidRPr="00BB3953" w:rsidRDefault="00112859" w:rsidP="00112859">
            <w:pPr>
              <w:jc w:val="both"/>
              <w:rPr>
                <w:rFonts w:ascii="Open Sans" w:hAnsi="Open Sans" w:cs="Open Sans"/>
                <w:i/>
                <w:sz w:val="22"/>
                <w:szCs w:val="22"/>
                <w:lang w:val="fr-FR"/>
              </w:rPr>
            </w:pPr>
          </w:p>
          <w:p w14:paraId="68DFF346" w14:textId="42AF4885" w:rsidR="00112859" w:rsidRPr="002F2614" w:rsidRDefault="00112859" w:rsidP="00112859">
            <w:pPr>
              <w:jc w:val="both"/>
              <w:rPr>
                <w:rFonts w:ascii="Open Sans" w:hAnsi="Open Sans" w:cs="Open Sans"/>
                <w:sz w:val="22"/>
                <w:szCs w:val="22"/>
              </w:rPr>
            </w:pPr>
            <w:r w:rsidRPr="002F2614">
              <w:rPr>
                <w:rFonts w:ascii="Open Sans" w:hAnsi="Open Sans" w:cs="Open Sans"/>
                <w:sz w:val="22"/>
                <w:szCs w:val="22"/>
              </w:rPr>
              <w:t>The Minister in charge of energy shall publish in the Official Journal of the French Republic extracts of the authorizations issued.</w:t>
            </w:r>
            <w:bookmarkStart w:id="0" w:name="_GoBack"/>
            <w:bookmarkEnd w:id="0"/>
          </w:p>
          <w:p w14:paraId="3DE48EB1" w14:textId="77777777" w:rsidR="00112859" w:rsidRPr="002F2614" w:rsidRDefault="00112859" w:rsidP="00112859">
            <w:pPr>
              <w:jc w:val="both"/>
              <w:rPr>
                <w:rFonts w:ascii="Open Sans" w:hAnsi="Open Sans" w:cs="Open Sans"/>
                <w:sz w:val="22"/>
                <w:szCs w:val="22"/>
              </w:rPr>
            </w:pPr>
          </w:p>
          <w:p w14:paraId="0442ECDA" w14:textId="77777777" w:rsidR="00112859" w:rsidRPr="00BB3953" w:rsidRDefault="00112859" w:rsidP="00112859">
            <w:pPr>
              <w:jc w:val="both"/>
              <w:rPr>
                <w:rFonts w:ascii="Open Sans" w:hAnsi="Open Sans" w:cs="Open Sans"/>
                <w:b/>
                <w:sz w:val="22"/>
                <w:szCs w:val="22"/>
                <w:lang w:val="fr-FR"/>
              </w:rPr>
            </w:pPr>
            <w:r w:rsidRPr="00BB3953">
              <w:rPr>
                <w:rFonts w:ascii="Open Sans" w:hAnsi="Open Sans" w:cs="Open Sans"/>
                <w:b/>
                <w:sz w:val="22"/>
                <w:szCs w:val="22"/>
                <w:lang w:val="fr-FR"/>
              </w:rPr>
              <w:t>Article R333-9 Energy Code</w:t>
            </w:r>
          </w:p>
          <w:p w14:paraId="168524CA" w14:textId="77777777" w:rsidR="00112859" w:rsidRPr="00BB3953" w:rsidRDefault="00112859" w:rsidP="00112859">
            <w:pPr>
              <w:jc w:val="both"/>
              <w:rPr>
                <w:rFonts w:ascii="Open Sans" w:hAnsi="Open Sans" w:cs="Open Sans"/>
                <w:i/>
                <w:sz w:val="22"/>
                <w:szCs w:val="22"/>
                <w:lang w:val="fr-FR"/>
              </w:rPr>
            </w:pPr>
          </w:p>
          <w:p w14:paraId="0CE118B3" w14:textId="77777777" w:rsidR="00112859" w:rsidRPr="00BB3953" w:rsidRDefault="00112859" w:rsidP="00112859">
            <w:pPr>
              <w:jc w:val="both"/>
              <w:rPr>
                <w:rFonts w:ascii="Open Sans" w:hAnsi="Open Sans" w:cs="Open Sans"/>
                <w:i/>
                <w:sz w:val="22"/>
                <w:szCs w:val="22"/>
                <w:lang w:val="fr-FR"/>
              </w:rPr>
            </w:pPr>
            <w:r w:rsidRPr="00BB3953">
              <w:rPr>
                <w:rFonts w:ascii="Open Sans" w:hAnsi="Open Sans" w:cs="Open Sans"/>
                <w:i/>
                <w:sz w:val="22"/>
                <w:szCs w:val="22"/>
                <w:lang w:val="fr-FR"/>
              </w:rPr>
              <w:t xml:space="preserve">Sans préjudice des dispositions de l'article R. 333-6, le ministre chargé de l'énergie peut prononcer, dans les conditions prévues à l'article L. 333-4, les sanctions administrative et pécuniaire mentionnées prévues à cet article à l'encontre des titulaires d'une autorisation d'achat d'électricité pour revente, en cas de </w:t>
            </w:r>
            <w:r w:rsidRPr="00BB3953">
              <w:rPr>
                <w:rFonts w:ascii="Open Sans" w:hAnsi="Open Sans" w:cs="Open Sans"/>
                <w:i/>
                <w:sz w:val="22"/>
                <w:szCs w:val="22"/>
                <w:lang w:val="fr-FR"/>
              </w:rPr>
              <w:lastRenderedPageBreak/>
              <w:t>manquement aux dispositions de l'article L. 333-1 ou des articles R. 333-1 à R. 333-7.</w:t>
            </w:r>
          </w:p>
          <w:p w14:paraId="327D5129" w14:textId="77777777" w:rsidR="00112859" w:rsidRPr="00BB3953" w:rsidRDefault="00112859" w:rsidP="00112859">
            <w:pPr>
              <w:jc w:val="both"/>
              <w:rPr>
                <w:rFonts w:ascii="Open Sans" w:hAnsi="Open Sans" w:cs="Open Sans"/>
                <w:i/>
                <w:sz w:val="22"/>
                <w:szCs w:val="22"/>
                <w:lang w:val="fr-FR"/>
              </w:rPr>
            </w:pPr>
          </w:p>
          <w:p w14:paraId="0C9F6C56" w14:textId="77777777" w:rsidR="00112859" w:rsidRPr="00BB3953" w:rsidRDefault="00112859" w:rsidP="00112859">
            <w:pPr>
              <w:jc w:val="both"/>
              <w:rPr>
                <w:rFonts w:ascii="Open Sans" w:hAnsi="Open Sans" w:cs="Open Sans"/>
                <w:i/>
                <w:sz w:val="22"/>
                <w:szCs w:val="22"/>
                <w:lang w:val="fr-FR"/>
              </w:rPr>
            </w:pPr>
            <w:r w:rsidRPr="00BB3953">
              <w:rPr>
                <w:rFonts w:ascii="Open Sans" w:hAnsi="Open Sans" w:cs="Open Sans"/>
                <w:i/>
                <w:sz w:val="22"/>
                <w:szCs w:val="22"/>
                <w:lang w:val="fr-FR"/>
              </w:rPr>
              <w:t>NOTA : Conformément à l'article 8 du décret n° 2016-1570 du 22 novembre 2016, les titulaires d'une autorisation d'exercer l'activité d'achat d'électricité pour revente en vigueur à la date de publication du présent décret peuvent continuer à exercer leur activité au-delà de la durée de cinq ans prévue par leur autorisation et sans aucune limitation de durée, dans les conditions prévues par les articles R. 333-3, R. 333-5, R. 333-7 et R. 333-9 du code de l'énergie et sous réserve des dispositions de l'article R. 333-6 du même code.</w:t>
            </w:r>
          </w:p>
          <w:p w14:paraId="5B0BDBEF" w14:textId="77777777" w:rsidR="00112859" w:rsidRPr="00BB3953" w:rsidRDefault="00112859" w:rsidP="00112859">
            <w:pPr>
              <w:jc w:val="both"/>
              <w:rPr>
                <w:rFonts w:ascii="Open Sans" w:hAnsi="Open Sans" w:cs="Open Sans"/>
                <w:i/>
                <w:sz w:val="22"/>
                <w:szCs w:val="22"/>
                <w:lang w:val="fr-FR"/>
              </w:rPr>
            </w:pPr>
          </w:p>
          <w:p w14:paraId="71013E9B" w14:textId="77777777" w:rsidR="00112859" w:rsidRPr="002F2614" w:rsidRDefault="00112859" w:rsidP="00112859">
            <w:pPr>
              <w:jc w:val="both"/>
              <w:rPr>
                <w:rFonts w:ascii="Open Sans" w:hAnsi="Open Sans" w:cs="Open Sans"/>
                <w:sz w:val="22"/>
                <w:szCs w:val="22"/>
              </w:rPr>
            </w:pPr>
            <w:r w:rsidRPr="002F2614">
              <w:rPr>
                <w:rFonts w:ascii="Open Sans" w:hAnsi="Open Sans" w:cs="Open Sans"/>
                <w:sz w:val="22"/>
                <w:szCs w:val="22"/>
              </w:rPr>
              <w:t>Without prejudice to the provisions of Article R. 333-6, the Minister for Energy may, under the conditions laid down in Article L. 333-4, impose the administrative and financial penalties mentioned in this Article on the holders of an authorization to purchase electricity for resale in the event of a breach of the provisions of Article L. 333-1 or Articles R. 333-1 to R. 333-7.</w:t>
            </w:r>
          </w:p>
          <w:p w14:paraId="57CBB7E5" w14:textId="77777777" w:rsidR="00112859" w:rsidRPr="002F2614" w:rsidRDefault="00112859" w:rsidP="00112859">
            <w:pPr>
              <w:jc w:val="both"/>
              <w:rPr>
                <w:rFonts w:ascii="Open Sans" w:hAnsi="Open Sans" w:cs="Open Sans"/>
                <w:sz w:val="22"/>
                <w:szCs w:val="22"/>
              </w:rPr>
            </w:pPr>
          </w:p>
          <w:p w14:paraId="3D5AA222" w14:textId="77777777" w:rsidR="00112859" w:rsidRPr="002F2614" w:rsidRDefault="00112859" w:rsidP="00112859">
            <w:pPr>
              <w:jc w:val="both"/>
            </w:pPr>
            <w:r w:rsidRPr="002F2614">
              <w:rPr>
                <w:rFonts w:ascii="Open Sans" w:hAnsi="Open Sans" w:cs="Open Sans"/>
                <w:sz w:val="22"/>
                <w:szCs w:val="22"/>
              </w:rPr>
              <w:t>NOTE: In accordance with Article 8 of Decree No. 2016-1570 of 22 November 2016, holders of an authorization to carry out the activity of purchasing electricity for resale in force on the date of publication of this decree may continue to carry out their activity beyond the five-year period provided for by their authorization and without any limitation of duration, under the conditions laid down in Articles R. 333-3, R. 333-5, R. 333-7 And R. 333-9 of the Energy Code and subject to the provisions of Article R. 333-6 of the same Code.</w:t>
            </w:r>
          </w:p>
          <w:p w14:paraId="07AE217E" w14:textId="1F3DC934" w:rsidR="00112859" w:rsidRPr="00112859" w:rsidRDefault="00112859" w:rsidP="00112859">
            <w:pPr>
              <w:jc w:val="center"/>
              <w:rPr>
                <w:rFonts w:ascii="Open Sans" w:hAnsi="Open Sans" w:cs="Open Sans"/>
                <w:b/>
                <w:sz w:val="22"/>
                <w:szCs w:val="22"/>
                <w:lang w:val="fr-FR"/>
              </w:rPr>
            </w:pPr>
          </w:p>
        </w:tc>
      </w:tr>
    </w:tbl>
    <w:p w14:paraId="5FF53A4C" w14:textId="3541721B" w:rsidR="00041AD4" w:rsidRPr="002F2614" w:rsidRDefault="00041AD4" w:rsidP="00C1122B"/>
    <w:sectPr w:rsidR="00041AD4" w:rsidRPr="002F2614" w:rsidSect="008137C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A1B"/>
    <w:rsid w:val="00000049"/>
    <w:rsid w:val="00030D96"/>
    <w:rsid w:val="00041AD4"/>
    <w:rsid w:val="00064015"/>
    <w:rsid w:val="000A2759"/>
    <w:rsid w:val="00112859"/>
    <w:rsid w:val="0015447C"/>
    <w:rsid w:val="00173D60"/>
    <w:rsid w:val="001F185B"/>
    <w:rsid w:val="002A0653"/>
    <w:rsid w:val="002F2614"/>
    <w:rsid w:val="0030012B"/>
    <w:rsid w:val="00331D6B"/>
    <w:rsid w:val="003C3519"/>
    <w:rsid w:val="003D0A1B"/>
    <w:rsid w:val="004B6A2D"/>
    <w:rsid w:val="004D3FB4"/>
    <w:rsid w:val="005157BB"/>
    <w:rsid w:val="00560FF1"/>
    <w:rsid w:val="00613B2E"/>
    <w:rsid w:val="00630932"/>
    <w:rsid w:val="00804008"/>
    <w:rsid w:val="00812E11"/>
    <w:rsid w:val="008137CC"/>
    <w:rsid w:val="0092106B"/>
    <w:rsid w:val="00933CAF"/>
    <w:rsid w:val="009B70DD"/>
    <w:rsid w:val="00A034EA"/>
    <w:rsid w:val="00A21807"/>
    <w:rsid w:val="00A3354D"/>
    <w:rsid w:val="00A43CE1"/>
    <w:rsid w:val="00B11525"/>
    <w:rsid w:val="00BB3953"/>
    <w:rsid w:val="00BD1374"/>
    <w:rsid w:val="00C1122B"/>
    <w:rsid w:val="00C6722A"/>
    <w:rsid w:val="00D24403"/>
    <w:rsid w:val="00E45613"/>
    <w:rsid w:val="00EF3127"/>
    <w:rsid w:val="00FE0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FA0D02"/>
  <w14:defaultImageDpi w14:val="300"/>
  <w15:docId w15:val="{7697A0C2-6B39-4F06-830E-4F2CD34B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560FF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A1B"/>
    <w:rPr>
      <w:color w:val="0000FF" w:themeColor="hyperlink"/>
      <w:u w:val="single"/>
    </w:rPr>
  </w:style>
  <w:style w:type="character" w:styleId="CommentReference">
    <w:name w:val="annotation reference"/>
    <w:basedOn w:val="DefaultParagraphFont"/>
    <w:uiPriority w:val="99"/>
    <w:semiHidden/>
    <w:unhideWhenUsed/>
    <w:rsid w:val="00000049"/>
    <w:rPr>
      <w:sz w:val="18"/>
      <w:szCs w:val="18"/>
    </w:rPr>
  </w:style>
  <w:style w:type="paragraph" w:styleId="CommentText">
    <w:name w:val="annotation text"/>
    <w:basedOn w:val="Normal"/>
    <w:link w:val="CommentTextChar"/>
    <w:uiPriority w:val="99"/>
    <w:semiHidden/>
    <w:unhideWhenUsed/>
    <w:rsid w:val="00000049"/>
  </w:style>
  <w:style w:type="character" w:customStyle="1" w:styleId="CommentTextChar">
    <w:name w:val="Comment Text Char"/>
    <w:basedOn w:val="DefaultParagraphFont"/>
    <w:link w:val="CommentText"/>
    <w:uiPriority w:val="99"/>
    <w:semiHidden/>
    <w:rsid w:val="00000049"/>
    <w:rPr>
      <w:lang w:val="en-GB"/>
    </w:rPr>
  </w:style>
  <w:style w:type="paragraph" w:styleId="CommentSubject">
    <w:name w:val="annotation subject"/>
    <w:basedOn w:val="CommentText"/>
    <w:next w:val="CommentText"/>
    <w:link w:val="CommentSubjectChar"/>
    <w:uiPriority w:val="99"/>
    <w:semiHidden/>
    <w:unhideWhenUsed/>
    <w:rsid w:val="00000049"/>
    <w:rPr>
      <w:b/>
      <w:bCs/>
      <w:sz w:val="20"/>
      <w:szCs w:val="20"/>
    </w:rPr>
  </w:style>
  <w:style w:type="character" w:customStyle="1" w:styleId="CommentSubjectChar">
    <w:name w:val="Comment Subject Char"/>
    <w:basedOn w:val="CommentTextChar"/>
    <w:link w:val="CommentSubject"/>
    <w:uiPriority w:val="99"/>
    <w:semiHidden/>
    <w:rsid w:val="00000049"/>
    <w:rPr>
      <w:b/>
      <w:bCs/>
      <w:sz w:val="20"/>
      <w:szCs w:val="20"/>
      <w:lang w:val="en-GB"/>
    </w:rPr>
  </w:style>
  <w:style w:type="paragraph" w:styleId="BalloonText">
    <w:name w:val="Balloon Text"/>
    <w:basedOn w:val="Normal"/>
    <w:link w:val="BalloonTextChar"/>
    <w:uiPriority w:val="99"/>
    <w:semiHidden/>
    <w:unhideWhenUsed/>
    <w:rsid w:val="000000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0049"/>
    <w:rPr>
      <w:rFonts w:ascii="Lucida Grande" w:hAnsi="Lucida Grande" w:cs="Lucida Grande"/>
      <w:sz w:val="18"/>
      <w:szCs w:val="18"/>
      <w:lang w:val="en-GB"/>
    </w:rPr>
  </w:style>
  <w:style w:type="character" w:customStyle="1" w:styleId="Heading1Char">
    <w:name w:val="Heading 1 Char"/>
    <w:basedOn w:val="DefaultParagraphFont"/>
    <w:link w:val="Heading1"/>
    <w:uiPriority w:val="9"/>
    <w:rsid w:val="00560FF1"/>
    <w:rPr>
      <w:rFonts w:asciiTheme="majorHAnsi" w:eastAsiaTheme="majorEastAsia" w:hAnsiTheme="majorHAnsi" w:cstheme="majorBidi"/>
      <w:color w:val="365F91" w:themeColor="accent1" w:themeShade="BF"/>
      <w:sz w:val="32"/>
      <w:szCs w:val="32"/>
      <w:lang w:val="en-GB"/>
    </w:rPr>
  </w:style>
  <w:style w:type="table" w:styleId="TableGrid">
    <w:name w:val="Table Grid"/>
    <w:basedOn w:val="TableNormal"/>
    <w:uiPriority w:val="59"/>
    <w:rsid w:val="00E45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gifrance.gouv.fr/affichCodeArticle.do?cidTexte=LEGITEXT000023983208&amp;idArticle=LEGIARTI000023986610&amp;dateTexte=&amp;categorieLien=cid" TargetMode="External"/><Relationship Id="rId4" Type="http://schemas.openxmlformats.org/officeDocument/2006/relationships/hyperlink" Target="https://www.legifrance.gouv.fr/affichCodeArticle.do?cidTexte=LEGITEXT000023983208&amp;idArticle=LEGIARTI000023986652&amp;dateTexte=&amp;categorieLien=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5142</Words>
  <Characters>29314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Le Page</dc:creator>
  <cp:keywords/>
  <dc:description/>
  <cp:lastModifiedBy>David</cp:lastModifiedBy>
  <cp:revision>2</cp:revision>
  <dcterms:created xsi:type="dcterms:W3CDTF">2017-09-25T14:12:00Z</dcterms:created>
  <dcterms:modified xsi:type="dcterms:W3CDTF">2017-09-25T14:12:00Z</dcterms:modified>
</cp:coreProperties>
</file>